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65" w:rsidRPr="00B448AF" w:rsidRDefault="004B7765" w:rsidP="00E1318F">
      <w:pPr>
        <w:spacing w:line="240" w:lineRule="auto"/>
        <w:ind w:right="2593"/>
        <w:jc w:val="center"/>
        <w:rPr>
          <w:rFonts w:eastAsia="Times New Roman" w:cs="Times New Roman"/>
          <w:color w:val="000000"/>
          <w:sz w:val="30"/>
          <w:lang w:eastAsia="uk-UA"/>
        </w:rPr>
      </w:pPr>
      <w:r w:rsidRPr="00B448AF">
        <w:rPr>
          <w:rFonts w:eastAsia="Times New Roman" w:cs="Times New Roman"/>
          <w:color w:val="000000"/>
          <w:sz w:val="30"/>
          <w:lang w:eastAsia="uk-UA"/>
        </w:rPr>
        <w:t>АНТИКОРУПЦІЙНА ПРОГРАМА</w:t>
      </w:r>
    </w:p>
    <w:p w:rsidR="004B7765" w:rsidRDefault="004B7765" w:rsidP="00E1318F">
      <w:pPr>
        <w:spacing w:line="240" w:lineRule="auto"/>
        <w:ind w:right="2593" w:firstLine="567"/>
        <w:jc w:val="center"/>
        <w:rPr>
          <w:rFonts w:eastAsia="Times New Roman" w:cs="Times New Roman"/>
          <w:color w:val="000000"/>
          <w:sz w:val="30"/>
          <w:lang w:eastAsia="uk-UA"/>
        </w:rPr>
      </w:pPr>
      <w:r>
        <w:rPr>
          <w:rFonts w:eastAsia="Times New Roman" w:cs="Times New Roman"/>
          <w:color w:val="000000"/>
          <w:sz w:val="30"/>
          <w:lang w:eastAsia="uk-UA"/>
        </w:rPr>
        <w:t>Львівської обласної ради на 202</w:t>
      </w:r>
      <w:bookmarkStart w:id="0" w:name="_GoBack"/>
      <w:bookmarkEnd w:id="0"/>
      <w:r>
        <w:rPr>
          <w:rFonts w:eastAsia="Times New Roman" w:cs="Times New Roman"/>
          <w:color w:val="000000"/>
          <w:sz w:val="30"/>
          <w:lang w:eastAsia="uk-UA"/>
        </w:rPr>
        <w:t>1</w:t>
      </w:r>
      <w:r w:rsidRPr="00B448AF">
        <w:rPr>
          <w:rFonts w:eastAsia="Times New Roman" w:cs="Times New Roman"/>
          <w:color w:val="000000"/>
          <w:sz w:val="30"/>
          <w:lang w:eastAsia="uk-UA"/>
        </w:rPr>
        <w:t xml:space="preserve"> </w:t>
      </w:r>
      <w:r w:rsidRPr="00B448AF">
        <w:rPr>
          <w:rFonts w:eastAsia="Times New Roman" w:cs="Times New Roman"/>
          <w:color w:val="000000"/>
          <w:sz w:val="30"/>
          <w:lang w:eastAsia="uk-UA"/>
        </w:rPr>
        <w:softHyphen/>
      </w:r>
      <w:r w:rsidRPr="00B448AF">
        <w:rPr>
          <w:rFonts w:eastAsia="Times New Roman" w:cs="Times New Roman"/>
          <w:color w:val="000000"/>
          <w:lang w:eastAsia="uk-UA"/>
        </w:rPr>
        <w:t xml:space="preserve">– </w:t>
      </w:r>
      <w:r>
        <w:rPr>
          <w:rFonts w:eastAsia="Times New Roman" w:cs="Times New Roman"/>
          <w:color w:val="000000"/>
          <w:sz w:val="30"/>
          <w:lang w:eastAsia="uk-UA"/>
        </w:rPr>
        <w:t>2022</w:t>
      </w:r>
      <w:r w:rsidR="00A231B9">
        <w:rPr>
          <w:rFonts w:eastAsia="Times New Roman" w:cs="Times New Roman"/>
          <w:color w:val="000000"/>
          <w:sz w:val="30"/>
          <w:lang w:eastAsia="uk-UA"/>
        </w:rPr>
        <w:t xml:space="preserve"> </w:t>
      </w:r>
      <w:r w:rsidRPr="00B448AF">
        <w:rPr>
          <w:rFonts w:eastAsia="Times New Roman" w:cs="Times New Roman"/>
          <w:color w:val="000000"/>
          <w:sz w:val="30"/>
          <w:lang w:eastAsia="uk-UA"/>
        </w:rPr>
        <w:t>роки</w:t>
      </w:r>
    </w:p>
    <w:p w:rsidR="005E08ED" w:rsidRPr="00B448AF" w:rsidRDefault="005E08ED" w:rsidP="00E1318F">
      <w:pPr>
        <w:spacing w:line="240" w:lineRule="auto"/>
        <w:ind w:right="2593" w:firstLine="567"/>
        <w:jc w:val="center"/>
        <w:rPr>
          <w:rFonts w:eastAsia="Times New Roman" w:cs="Times New Roman"/>
          <w:color w:val="000000"/>
          <w:sz w:val="30"/>
          <w:lang w:eastAsia="uk-UA"/>
        </w:rPr>
      </w:pPr>
      <w:r>
        <w:rPr>
          <w:rFonts w:eastAsia="Times New Roman" w:cs="Times New Roman"/>
          <w:color w:val="000000"/>
          <w:sz w:val="30"/>
          <w:lang w:eastAsia="uk-UA"/>
        </w:rPr>
        <w:t>(</w:t>
      </w:r>
      <w:proofErr w:type="spellStart"/>
      <w:r>
        <w:rPr>
          <w:rFonts w:eastAsia="Times New Roman" w:cs="Times New Roman"/>
          <w:color w:val="000000"/>
          <w:sz w:val="30"/>
          <w:lang w:eastAsia="uk-UA"/>
        </w:rPr>
        <w:t>проєкт</w:t>
      </w:r>
      <w:proofErr w:type="spellEnd"/>
      <w:r>
        <w:rPr>
          <w:rFonts w:eastAsia="Times New Roman" w:cs="Times New Roman"/>
          <w:color w:val="000000"/>
          <w:sz w:val="30"/>
          <w:lang w:eastAsia="uk-UA"/>
        </w:rPr>
        <w:t>)</w:t>
      </w:r>
    </w:p>
    <w:p w:rsidR="004B7765" w:rsidRPr="00B448AF" w:rsidRDefault="004B7765" w:rsidP="004B7765">
      <w:pPr>
        <w:spacing w:line="240" w:lineRule="auto"/>
        <w:ind w:right="2593" w:firstLine="851"/>
        <w:jc w:val="center"/>
        <w:rPr>
          <w:rFonts w:eastAsia="Times New Roman" w:cs="Times New Roman"/>
          <w:color w:val="000000"/>
          <w:sz w:val="30"/>
          <w:lang w:eastAsia="uk-UA"/>
        </w:rPr>
      </w:pPr>
    </w:p>
    <w:p w:rsidR="004B7765" w:rsidRPr="00B448AF" w:rsidRDefault="004B7765" w:rsidP="004B7765">
      <w:pPr>
        <w:spacing w:line="240" w:lineRule="auto"/>
        <w:ind w:right="2593"/>
        <w:jc w:val="center"/>
        <w:rPr>
          <w:rFonts w:eastAsia="Times New Roman" w:cs="Times New Roman"/>
          <w:color w:val="000000"/>
          <w:lang w:eastAsia="uk-UA"/>
        </w:rPr>
      </w:pPr>
    </w:p>
    <w:p w:rsidR="004B7765" w:rsidRPr="00B448AF" w:rsidRDefault="004B7765" w:rsidP="004B7765">
      <w:pPr>
        <w:spacing w:after="4" w:line="240" w:lineRule="auto"/>
        <w:ind w:right="119" w:firstLine="851"/>
        <w:jc w:val="both"/>
        <w:rPr>
          <w:rFonts w:eastAsia="Times New Roman" w:cs="Times New Roman"/>
          <w:b/>
          <w:color w:val="000000"/>
          <w:lang w:eastAsia="uk-UA"/>
        </w:rPr>
      </w:pPr>
      <w:r w:rsidRPr="00B448AF">
        <w:rPr>
          <w:rFonts w:eastAsia="Times New Roman" w:cs="Times New Roman"/>
          <w:b/>
          <w:color w:val="000000"/>
          <w:lang w:val="en-US" w:eastAsia="uk-UA"/>
        </w:rPr>
        <w:t>I</w:t>
      </w:r>
      <w:r w:rsidRPr="00B448AF">
        <w:rPr>
          <w:rFonts w:eastAsia="Times New Roman" w:cs="Times New Roman"/>
          <w:b/>
          <w:color w:val="000000"/>
          <w:lang w:eastAsia="uk-UA"/>
        </w:rPr>
        <w:t>. Засади загальної відомчої політики щодо запобігання та протидії корупції, заходи з їх реалізації</w:t>
      </w:r>
    </w:p>
    <w:p w:rsidR="004B7765" w:rsidRPr="00B448AF" w:rsidRDefault="004B7765" w:rsidP="004B7765">
      <w:pPr>
        <w:spacing w:after="4" w:line="240" w:lineRule="auto"/>
        <w:ind w:left="142" w:right="119" w:firstLine="709"/>
        <w:jc w:val="both"/>
        <w:rPr>
          <w:rFonts w:eastAsia="Times New Roman" w:cs="Times New Roman"/>
          <w:color w:val="000000"/>
          <w:lang w:eastAsia="uk-UA"/>
        </w:rPr>
      </w:pPr>
    </w:p>
    <w:p w:rsidR="004B7765" w:rsidRPr="00B448AF" w:rsidRDefault="004B7765" w:rsidP="004B7765">
      <w:pPr>
        <w:spacing w:after="4" w:line="240" w:lineRule="auto"/>
        <w:ind w:left="142" w:right="119" w:firstLine="709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 xml:space="preserve">Антикорупційну програму </w:t>
      </w:r>
      <w:r>
        <w:rPr>
          <w:rFonts w:eastAsia="Times New Roman" w:cs="Times New Roman"/>
          <w:color w:val="000000"/>
          <w:lang w:eastAsia="uk-UA"/>
        </w:rPr>
        <w:t>Львівської обласної ради на 2021 – 2022</w:t>
      </w:r>
      <w:r w:rsidRPr="00B448AF">
        <w:rPr>
          <w:rFonts w:eastAsia="Times New Roman" w:cs="Times New Roman"/>
          <w:color w:val="000000"/>
          <w:lang w:eastAsia="uk-UA"/>
        </w:rPr>
        <w:t xml:space="preserve"> роки (далі – Антикорупційна програма) розроблено на виконання вимог статті 19 Закону України «Про запобігання корупції»,  </w:t>
      </w:r>
      <w:r w:rsidRPr="00B448AF">
        <w:rPr>
          <w:rFonts w:eastAsia="Times New Roman" w:cs="Times New Roman"/>
          <w:noProof/>
          <w:color w:val="000000"/>
          <w:lang w:eastAsia="uk-UA"/>
        </w:rPr>
        <w:t xml:space="preserve">відповідно </w:t>
      </w:r>
      <w:r w:rsidRPr="00B448AF">
        <w:rPr>
          <w:rFonts w:eastAsia="Times New Roman" w:cs="Times New Roman"/>
          <w:color w:val="000000"/>
          <w:lang w:eastAsia="uk-UA"/>
        </w:rPr>
        <w:t xml:space="preserve">до Порядку підготовки, подання антикорупційних програм на погодження до Національного агентства з питань запобігання корупції та здійснення </w:t>
      </w:r>
      <w:proofErr w:type="spellStart"/>
      <w:r w:rsidRPr="00B448AF">
        <w:rPr>
          <w:rFonts w:eastAsia="Times New Roman" w:cs="Times New Roman"/>
          <w:color w:val="000000"/>
          <w:lang w:eastAsia="uk-UA"/>
        </w:rPr>
        <w:t>їx</w:t>
      </w:r>
      <w:proofErr w:type="spellEnd"/>
      <w:r w:rsidRPr="00B448AF">
        <w:rPr>
          <w:rFonts w:eastAsia="Times New Roman" w:cs="Times New Roman"/>
          <w:color w:val="000000"/>
          <w:lang w:eastAsia="uk-UA"/>
        </w:rPr>
        <w:t xml:space="preserve"> погодження, затвердженого рішенням Національного агентства з питань запобігання корупції від  08.12.2017 року № 1379, зареєстрованим у Міністерстві юстиції України 22.01.2018 року за № 87/31539;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року № 126, зареєстрованої в Міністерстві юстиції України 28.12.2016 року за № 1718/29848; Методичних рекомендацій щодо підготовки антикорупційних програм органів влади від 19.01.2017 року № 31.</w:t>
      </w:r>
    </w:p>
    <w:p w:rsidR="004B7765" w:rsidRPr="00B448AF" w:rsidRDefault="004B7765" w:rsidP="004B7765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 xml:space="preserve">Відповідно до статті 140 Конституції України, статті 10 Закону України «Про місцеве самоврядування в Україні», Львівська обласна рада є 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органом місцевого самоврядування, що представляє спільні інтереси територіальних громад сіл, селищ та міст області, у межах повноважень, визначених Конституцією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України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цим </w:t>
      </w:r>
      <w:r w:rsidRPr="00B448AF">
        <w:rPr>
          <w:rFonts w:eastAsia="Times New Roman" w:cs="Times New Roman"/>
          <w:szCs w:val="28"/>
          <w:lang w:eastAsia="ru-RU"/>
        </w:rPr>
        <w:t xml:space="preserve">Законом 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та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іншими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законами, а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також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переданих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їй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сільськими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селищними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міськими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радами.</w:t>
      </w: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 xml:space="preserve">Метою Антикорупційної програми є створення в обласній раді ефективної системи запобігання корупції в усіх сферах її діяльності, подальше впровадження механізмів прозорості, відкритості, зниження корупційних ризиків у діяльності обласної ради, доброчесності посадових </w:t>
      </w:r>
      <w:proofErr w:type="spellStart"/>
      <w:r w:rsidRPr="00B448AF">
        <w:rPr>
          <w:rFonts w:eastAsia="Times New Roman" w:cs="Times New Roman"/>
          <w:color w:val="000000"/>
          <w:lang w:eastAsia="uk-UA"/>
        </w:rPr>
        <w:t>ociб</w:t>
      </w:r>
      <w:proofErr w:type="spellEnd"/>
      <w:r w:rsidRPr="00B448AF">
        <w:rPr>
          <w:rFonts w:eastAsia="Times New Roman" w:cs="Times New Roman"/>
          <w:color w:val="000000"/>
          <w:lang w:eastAsia="uk-UA"/>
        </w:rPr>
        <w:t xml:space="preserve"> місцевого самоврядування виконавчого апарату обласної ради та депутатів обласної ради.</w:t>
      </w: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 xml:space="preserve">Для реалізації вищезазначеного необхідно створити ефективні механізми запобігання корупції та конфлікту </w:t>
      </w:r>
      <w:proofErr w:type="spellStart"/>
      <w:r w:rsidRPr="00B448AF">
        <w:rPr>
          <w:rFonts w:eastAsia="Times New Roman" w:cs="Times New Roman"/>
          <w:color w:val="000000"/>
          <w:lang w:eastAsia="uk-UA"/>
        </w:rPr>
        <w:t>iнтересів</w:t>
      </w:r>
      <w:proofErr w:type="spellEnd"/>
      <w:r w:rsidRPr="00B448AF">
        <w:rPr>
          <w:rFonts w:eastAsia="Times New Roman" w:cs="Times New Roman"/>
          <w:color w:val="000000"/>
          <w:lang w:eastAsia="uk-UA"/>
        </w:rPr>
        <w:t xml:space="preserve">, виявлення корупційних ризиків, що можуть виникнути в діяльності посадових </w:t>
      </w:r>
      <w:proofErr w:type="spellStart"/>
      <w:r w:rsidRPr="00B448AF">
        <w:rPr>
          <w:rFonts w:eastAsia="Times New Roman" w:cs="Times New Roman"/>
          <w:color w:val="000000"/>
          <w:lang w:eastAsia="uk-UA"/>
        </w:rPr>
        <w:t>ociб</w:t>
      </w:r>
      <w:proofErr w:type="spellEnd"/>
      <w:r w:rsidRPr="00B448AF">
        <w:rPr>
          <w:rFonts w:eastAsia="Times New Roman" w:cs="Times New Roman"/>
          <w:color w:val="000000"/>
          <w:lang w:eastAsia="uk-UA"/>
        </w:rPr>
        <w:t xml:space="preserve"> обласної ради; забезпечити своєчасне усунення умов та причин виникнення цих ризиків; запобігти порушенням етичних стандартів поведінки та організувати контроль за дотриманням правил щодо доброчесності, об’єктивності, неупередженості, компетентності, ефективності та належного виконання посадовими особами положень і вимог, визначених положеннями про відділи, посадовими інструкціями, а також щодо </w:t>
      </w:r>
      <w:r w:rsidRPr="00B448AF">
        <w:rPr>
          <w:rFonts w:eastAsia="Times New Roman" w:cs="Times New Roman"/>
          <w:noProof/>
          <w:color w:val="000000"/>
          <w:lang w:eastAsia="uk-UA"/>
        </w:rPr>
        <w:t>відповідності</w:t>
      </w:r>
      <w:r w:rsidRPr="00B448AF">
        <w:rPr>
          <w:rFonts w:eastAsia="Times New Roman" w:cs="Times New Roman"/>
          <w:color w:val="000000"/>
          <w:lang w:eastAsia="uk-UA"/>
        </w:rPr>
        <w:t xml:space="preserve"> прийнятих рішень вимогам законів та інших нормативно-правових актів.</w:t>
      </w:r>
    </w:p>
    <w:p w:rsidR="004B7765" w:rsidRPr="00B448AF" w:rsidRDefault="004B7765" w:rsidP="004B7765">
      <w:pPr>
        <w:spacing w:after="4" w:line="240" w:lineRule="auto"/>
        <w:ind w:left="62" w:right="119" w:firstLine="505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>Терміни в Антикорупційній програмі вживаються у значеннях, наведених у Законі України «Про запобігання корупції».</w:t>
      </w:r>
    </w:p>
    <w:p w:rsidR="004B7765" w:rsidRPr="00B448AF" w:rsidRDefault="004B7765" w:rsidP="004B7765">
      <w:pPr>
        <w:spacing w:after="4" w:line="240" w:lineRule="auto"/>
        <w:ind w:left="62" w:right="119" w:firstLine="505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lastRenderedPageBreak/>
        <w:t>Заходами з реалізації загальної відомчої політики стосовно запобігання та протидії корупції у сфері діяльності обласної  ради визначено: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- забезпечення належного рівня знань антикорупційного законодавства посадовими особами обласної ради шляхом проведення організаційної та роз’яснювальної роботи із запобігання, виявлення і протидії корупції (у тому числі проведення семінарів, навчань);</w:t>
      </w:r>
    </w:p>
    <w:p w:rsidR="004B7765" w:rsidRPr="00B448AF" w:rsidRDefault="004B7765" w:rsidP="004B7765">
      <w:pPr>
        <w:tabs>
          <w:tab w:val="left" w:pos="1725"/>
        </w:tabs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- забезпечення </w:t>
      </w:r>
      <w:r w:rsidRPr="00B448AF">
        <w:rPr>
          <w:rFonts w:eastAsia="Times New Roman" w:cs="Times New Roman"/>
          <w:color w:val="000000"/>
          <w:szCs w:val="28"/>
          <w:lang w:eastAsia="uk-UA"/>
        </w:rPr>
        <w:t>якісного добору кадрів на засадах прозорого та неупередженого конкурсного відбору;</w:t>
      </w:r>
    </w:p>
    <w:p w:rsidR="004B7765" w:rsidRPr="00B448AF" w:rsidRDefault="006A729E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 xml:space="preserve">-  </w:t>
      </w:r>
      <w:r w:rsidR="004B7765"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 xml:space="preserve">перевірка факту подання посадовими особами місцевого самоврядування виконавчого апарату обласної ради, </w:t>
      </w:r>
      <w:r w:rsidR="004B7765"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які в ній працюють (працювали), </w:t>
      </w:r>
      <w:r w:rsidR="004B7765"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 xml:space="preserve">декларацій </w:t>
      </w:r>
      <w:r w:rsidR="004B7765"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осіб, уповноважених на виконання функцій держави або місцевого самоврядування, а також повідомлення Національного агентства</w:t>
      </w:r>
      <w:r w:rsidR="004B7765" w:rsidRPr="00B448AF">
        <w:rPr>
          <w:rFonts w:eastAsia="Times New Roman" w:cs="Times New Roman"/>
          <w:color w:val="000000"/>
          <w:szCs w:val="28"/>
          <w:lang w:eastAsia="uk-UA"/>
        </w:rPr>
        <w:t xml:space="preserve"> з питань запобігання корупції</w:t>
      </w:r>
      <w:r w:rsidR="004B7765"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 про випадки неподання чи несвоєчасного подання таких декларацій;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Calibri" w:cs="Times New Roman"/>
          <w:color w:val="000000"/>
          <w:szCs w:val="28"/>
          <w:lang w:eastAsia="uk-UA"/>
        </w:rPr>
        <w:t xml:space="preserve">-  проведення спеціальної перевірки щодо  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осіб, які претендують на зайняття посад у виконавчому апараті обласної ради, що передбачають зайняття відповідального або особливо відповідального становища, а також посад із підвищеним корупційним ризиком, </w:t>
      </w:r>
      <w:hyperlink r:id="rId6" w:anchor="n13" w:tgtFrame="_blank" w:history="1">
        <w:r w:rsidRPr="00B448AF">
          <w:rPr>
            <w:rFonts w:eastAsia="Times New Roman" w:cs="Times New Roman"/>
            <w:szCs w:val="28"/>
            <w:bdr w:val="none" w:sz="0" w:space="0" w:color="auto" w:frame="1"/>
            <w:shd w:val="clear" w:color="auto" w:fill="FFFFFF"/>
            <w:lang w:eastAsia="uk-UA"/>
          </w:rPr>
          <w:t>перелік</w:t>
        </w:r>
      </w:hyperlink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 котрих затверджений Національним агентством</w:t>
      </w:r>
      <w:r w:rsidRPr="00B448AF">
        <w:rPr>
          <w:rFonts w:eastAsia="Times New Roman" w:cs="Times New Roman"/>
          <w:color w:val="000000"/>
          <w:szCs w:val="28"/>
          <w:lang w:eastAsia="uk-UA"/>
        </w:rPr>
        <w:t xml:space="preserve"> з питань запобігання корупції;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- ознайомлення </w:t>
      </w:r>
      <w:r w:rsidRPr="00B448AF">
        <w:rPr>
          <w:rFonts w:eastAsia="Times New Roman" w:cs="Times New Roman"/>
          <w:color w:val="000000"/>
          <w:szCs w:val="28"/>
          <w:lang w:eastAsia="uk-UA"/>
        </w:rPr>
        <w:t>осіб, які претендують на зайняття посад у виконавчому апараті обласної ради</w:t>
      </w:r>
      <w:r w:rsidR="00975953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Pr="00B448AF">
        <w:rPr>
          <w:rFonts w:eastAsia="Times New Roman" w:cs="Times New Roman"/>
          <w:color w:val="000000"/>
          <w:szCs w:val="28"/>
          <w:lang w:eastAsia="uk-UA"/>
        </w:rPr>
        <w:t xml:space="preserve"> зі  спеціальними обмеженнями, встановленими Законами України «Про службу в органах місцевого самоврядування», «Про запобігання корупції», </w:t>
      </w:r>
      <w:hyperlink r:id="rId7" w:anchor="n13" w:history="1">
        <w:r w:rsidRPr="00B448AF">
          <w:rPr>
            <w:rFonts w:eastAsia="Times New Roman" w:cs="Times New Roman"/>
            <w:szCs w:val="28"/>
            <w:bdr w:val="none" w:sz="0" w:space="0" w:color="auto" w:frame="1"/>
            <w:shd w:val="clear" w:color="auto" w:fill="FFFFFF"/>
            <w:lang w:eastAsia="uk-UA"/>
          </w:rPr>
          <w:t>Загальними правилами етичної поведінки державних службовців та посадових осіб місцевого самоврядування</w:t>
        </w:r>
      </w:hyperlink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, затвердженими  н</w:t>
      </w:r>
      <w:r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>аказ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ом </w:t>
      </w:r>
      <w:r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>Національного агентства України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 </w:t>
      </w:r>
      <w:r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>з питань державної служби</w:t>
      </w: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 від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 xml:space="preserve">05.08.2016 </w:t>
      </w:r>
      <w:r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 xml:space="preserve">  </w:t>
      </w:r>
      <w:r w:rsidR="00975953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 xml:space="preserve">          </w:t>
      </w:r>
      <w:r w:rsidRPr="00B448AF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uk-UA"/>
        </w:rPr>
        <w:t>№ 158;</w:t>
      </w:r>
    </w:p>
    <w:p w:rsidR="004B7765" w:rsidRPr="00B448AF" w:rsidRDefault="00975953" w:rsidP="004B7765">
      <w:pPr>
        <w:spacing w:after="4" w:line="240" w:lineRule="auto"/>
        <w:ind w:firstLine="720"/>
        <w:jc w:val="both"/>
        <w:rPr>
          <w:rFonts w:eastAsia="Calibri" w:cs="Times New Roman"/>
          <w:color w:val="000000"/>
          <w:szCs w:val="28"/>
          <w:lang w:eastAsia="uk-UA"/>
        </w:rPr>
      </w:pPr>
      <w:r>
        <w:rPr>
          <w:rFonts w:eastAsia="Calibri" w:cs="Times New Roman"/>
          <w:color w:val="000000"/>
          <w:szCs w:val="28"/>
          <w:lang w:eastAsia="uk-UA"/>
        </w:rPr>
        <w:t>- виявлення в</w:t>
      </w:r>
      <w:r w:rsidR="004B7765" w:rsidRPr="00B448AF">
        <w:rPr>
          <w:rFonts w:eastAsia="Calibri" w:cs="Times New Roman"/>
          <w:color w:val="000000"/>
          <w:szCs w:val="28"/>
          <w:lang w:eastAsia="uk-UA"/>
        </w:rPr>
        <w:t xml:space="preserve"> діяльності посадових осіб обласної ради ризиків, сприятливих для вчинення корупційних та пов’язаних з корупцією правопорушень;</w:t>
      </w:r>
    </w:p>
    <w:p w:rsidR="004B7765" w:rsidRPr="00B448AF" w:rsidRDefault="0068480E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Calibri" w:cs="Times New Roman"/>
          <w:color w:val="000000"/>
          <w:szCs w:val="28"/>
          <w:lang w:eastAsia="uk-UA"/>
        </w:rPr>
        <w:t xml:space="preserve">- </w:t>
      </w:r>
      <w:r w:rsidR="004B7765" w:rsidRPr="00B448AF">
        <w:rPr>
          <w:rFonts w:eastAsia="Calibri" w:cs="Times New Roman"/>
          <w:color w:val="000000"/>
          <w:szCs w:val="28"/>
          <w:lang w:eastAsia="uk-UA"/>
        </w:rPr>
        <w:t>вжиття заходів щодо виявлення конфлікту інтересів та його врегулювання, здійснення контролю за дотриманням вимог законодавства щодо запобігання і врегулювання конфлікт</w:t>
      </w:r>
      <w:r>
        <w:rPr>
          <w:rFonts w:eastAsia="Calibri" w:cs="Times New Roman"/>
          <w:color w:val="000000"/>
          <w:szCs w:val="28"/>
          <w:lang w:eastAsia="uk-UA"/>
        </w:rPr>
        <w:t>у інтересів, а також виявлення в</w:t>
      </w:r>
      <w:r w:rsidR="004B7765" w:rsidRPr="00B448AF">
        <w:rPr>
          <w:rFonts w:eastAsia="Calibri" w:cs="Times New Roman"/>
          <w:color w:val="000000"/>
          <w:szCs w:val="28"/>
          <w:lang w:eastAsia="uk-UA"/>
        </w:rPr>
        <w:t xml:space="preserve"> діяльності посадових осіб обласної ради ризиків, сприятливих для вчинення корупційних та пов’язаних з корупцією правопорушень</w:t>
      </w:r>
      <w:r w:rsidR="004B7765"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- забезпечення дотримання обмежень щодо використання службових повноважень, одержання подарунків і неправомірної вигоди, сумісництва, суміщення з іншими видами діяльності, обмеження спільної роботи близьких осіб, запобігання та врегулювання конфлікту інтересів;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-  здійснення контролю за дотриманням посадовими особами обласної ради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загальноетичних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 норм поведінки під час виконання посадових 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обов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>’</w:t>
      </w:r>
      <w:proofErr w:type="spellStart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язків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- 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- здійснення антикорупційного контролю за прийнятими Львівською обласною радою рішеннями;</w:t>
      </w:r>
    </w:p>
    <w:p w:rsidR="004B7765" w:rsidRPr="00B448AF" w:rsidRDefault="004B7765" w:rsidP="004B7765">
      <w:pPr>
        <w:spacing w:after="4" w:line="240" w:lineRule="auto"/>
        <w:ind w:firstLine="72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lastRenderedPageBreak/>
        <w:t xml:space="preserve">- забезпечення доступу до публічної інформації, дотримання принципів прозорості та неупередженості при висвітленні її на </w:t>
      </w:r>
      <w:r w:rsidR="0068480E">
        <w:rPr>
          <w:rFonts w:eastAsia="Times New Roman" w:cs="Times New Roman"/>
          <w:color w:val="000000"/>
          <w:szCs w:val="28"/>
          <w:lang w:eastAsia="uk-UA"/>
        </w:rPr>
        <w:t xml:space="preserve">офіційному </w:t>
      </w:r>
      <w:proofErr w:type="spellStart"/>
      <w:r w:rsidR="0068480E">
        <w:rPr>
          <w:rFonts w:eastAsia="Times New Roman" w:cs="Times New Roman"/>
          <w:color w:val="000000"/>
          <w:szCs w:val="28"/>
          <w:lang w:eastAsia="uk-UA"/>
        </w:rPr>
        <w:t>веб</w:t>
      </w:r>
      <w:r w:rsidRPr="00B448AF">
        <w:rPr>
          <w:rFonts w:eastAsia="Times New Roman" w:cs="Times New Roman"/>
          <w:color w:val="000000"/>
          <w:szCs w:val="28"/>
          <w:lang w:eastAsia="uk-UA"/>
        </w:rPr>
        <w:t>сайті</w:t>
      </w:r>
      <w:proofErr w:type="spellEnd"/>
      <w:r w:rsidRPr="00B448AF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 обласної ради;</w:t>
      </w:r>
    </w:p>
    <w:p w:rsidR="004B7765" w:rsidRPr="00B448AF" w:rsidRDefault="004B7765" w:rsidP="004B7765">
      <w:pPr>
        <w:tabs>
          <w:tab w:val="left" w:pos="1725"/>
        </w:tabs>
        <w:spacing w:after="4" w:line="240" w:lineRule="auto"/>
        <w:ind w:firstLine="720"/>
        <w:jc w:val="both"/>
        <w:rPr>
          <w:rFonts w:eastAsia="Times New Roman" w:cs="Times New Roman"/>
          <w:color w:val="000000"/>
          <w:shd w:val="clear" w:color="auto" w:fill="FFFFFF"/>
          <w:lang w:eastAsia="uk-UA"/>
        </w:rPr>
      </w:pPr>
      <w:r w:rsidRPr="00B448AF">
        <w:rPr>
          <w:rFonts w:eastAsia="Times New Roman" w:cs="Times New Roman"/>
          <w:color w:val="000000"/>
          <w:szCs w:val="28"/>
          <w:lang w:eastAsia="uk-UA"/>
        </w:rPr>
        <w:t>- здійснення інших заходів, визначених вимогами чинного законодавства України.</w:t>
      </w:r>
    </w:p>
    <w:p w:rsidR="004B7765" w:rsidRPr="00B448AF" w:rsidRDefault="004B7765" w:rsidP="004B7765">
      <w:pPr>
        <w:spacing w:after="4" w:line="240" w:lineRule="auto"/>
        <w:ind w:left="62" w:right="119"/>
        <w:jc w:val="both"/>
        <w:rPr>
          <w:rFonts w:eastAsia="Times New Roman" w:cs="Times New Roman"/>
          <w:color w:val="000000"/>
          <w:lang w:eastAsia="uk-UA"/>
        </w:rPr>
      </w:pPr>
    </w:p>
    <w:p w:rsidR="004B7765" w:rsidRPr="00B448AF" w:rsidRDefault="004B7765" w:rsidP="004B7765">
      <w:pPr>
        <w:spacing w:after="4" w:line="240" w:lineRule="auto"/>
        <w:ind w:left="62" w:right="119" w:firstLine="505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 xml:space="preserve">Строк дії Антикорупційної програми </w:t>
      </w:r>
      <w:r>
        <w:rPr>
          <w:rFonts w:eastAsia="Times New Roman" w:cs="Times New Roman"/>
          <w:color w:val="000000"/>
          <w:lang w:eastAsia="uk-UA"/>
        </w:rPr>
        <w:t>Львівської обласної ради на 2021 – 2022</w:t>
      </w:r>
      <w:r w:rsidR="0068480E">
        <w:rPr>
          <w:rFonts w:eastAsia="Times New Roman" w:cs="Times New Roman"/>
          <w:color w:val="000000"/>
          <w:lang w:eastAsia="uk-UA"/>
        </w:rPr>
        <w:t xml:space="preserve"> роки</w:t>
      </w:r>
      <w:r w:rsidRPr="00B448AF">
        <w:rPr>
          <w:rFonts w:eastAsia="Times New Roman" w:cs="Times New Roman"/>
          <w:color w:val="000000"/>
          <w:lang w:eastAsia="uk-UA"/>
        </w:rPr>
        <w:t xml:space="preserve"> – від час</w:t>
      </w:r>
      <w:r>
        <w:rPr>
          <w:rFonts w:eastAsia="Times New Roman" w:cs="Times New Roman"/>
          <w:color w:val="000000"/>
          <w:lang w:eastAsia="uk-UA"/>
        </w:rPr>
        <w:t>у затвердження до 31 грудня 2022</w:t>
      </w:r>
      <w:r w:rsidRPr="00B448AF">
        <w:rPr>
          <w:rFonts w:eastAsia="Times New Roman" w:cs="Times New Roman"/>
          <w:color w:val="000000"/>
          <w:lang w:eastAsia="uk-UA"/>
        </w:rPr>
        <w:t xml:space="preserve"> року.</w:t>
      </w:r>
    </w:p>
    <w:p w:rsidR="004B7765" w:rsidRPr="00B448AF" w:rsidRDefault="004B7765" w:rsidP="004B7765">
      <w:pPr>
        <w:spacing w:after="313" w:line="240" w:lineRule="auto"/>
        <w:ind w:left="130" w:right="115" w:hanging="10"/>
        <w:jc w:val="center"/>
        <w:rPr>
          <w:rFonts w:eastAsia="Times New Roman" w:cs="Times New Roman"/>
          <w:b/>
          <w:color w:val="000000"/>
          <w:lang w:eastAsia="uk-UA"/>
        </w:rPr>
      </w:pPr>
    </w:p>
    <w:p w:rsidR="004B7765" w:rsidRDefault="004B7765" w:rsidP="004B7765">
      <w:pPr>
        <w:spacing w:after="28" w:line="240" w:lineRule="auto"/>
        <w:ind w:left="62" w:right="119" w:firstLine="710"/>
        <w:jc w:val="both"/>
        <w:rPr>
          <w:rFonts w:eastAsia="Times New Roman" w:cs="Times New Roman"/>
          <w:b/>
          <w:color w:val="000000"/>
          <w:sz w:val="30"/>
          <w:lang w:eastAsia="uk-UA"/>
        </w:rPr>
      </w:pPr>
      <w:r w:rsidRPr="00B448AF">
        <w:rPr>
          <w:rFonts w:eastAsia="Times New Roman" w:cs="Times New Roman"/>
          <w:b/>
          <w:color w:val="000000"/>
          <w:sz w:val="30"/>
          <w:lang w:val="en-US" w:eastAsia="uk-UA"/>
        </w:rPr>
        <w:t>II</w:t>
      </w:r>
      <w:r w:rsidRPr="00B448AF">
        <w:rPr>
          <w:rFonts w:eastAsia="Times New Roman" w:cs="Times New Roman"/>
          <w:b/>
          <w:color w:val="000000"/>
          <w:sz w:val="30"/>
          <w:lang w:eastAsia="uk-UA"/>
        </w:rPr>
        <w:t>. Оцінка корупційних ризиків у діяльності обласної ради, причини, що їх породжують, та умови, що їм сприяють</w:t>
      </w:r>
    </w:p>
    <w:p w:rsidR="004B7765" w:rsidRDefault="004B7765" w:rsidP="004B7765">
      <w:pPr>
        <w:spacing w:after="28" w:line="240" w:lineRule="auto"/>
        <w:ind w:left="62" w:right="119" w:firstLine="710"/>
        <w:jc w:val="both"/>
        <w:rPr>
          <w:rFonts w:eastAsia="Times New Roman" w:cs="Times New Roman"/>
          <w:color w:val="000000"/>
          <w:sz w:val="30"/>
          <w:lang w:eastAsia="uk-UA"/>
        </w:rPr>
      </w:pPr>
    </w:p>
    <w:p w:rsidR="004B7765" w:rsidRPr="00271CDD" w:rsidRDefault="004B7765" w:rsidP="004B7765">
      <w:pPr>
        <w:spacing w:after="28" w:line="240" w:lineRule="auto"/>
        <w:ind w:left="62" w:right="119" w:firstLine="710"/>
        <w:jc w:val="both"/>
        <w:rPr>
          <w:rFonts w:eastAsia="Times New Roman" w:cs="Times New Roman"/>
          <w:color w:val="000000"/>
          <w:sz w:val="30"/>
          <w:lang w:eastAsia="uk-UA"/>
        </w:rPr>
      </w:pPr>
      <w:r w:rsidRPr="00271CDD">
        <w:rPr>
          <w:rFonts w:eastAsia="Times New Roman" w:cs="Times New Roman"/>
          <w:color w:val="000000"/>
          <w:sz w:val="30"/>
          <w:lang w:eastAsia="uk-UA"/>
        </w:rPr>
        <w:t>Виявлення корупційних ризиків, найбільш вразливих до корупції процесів, які мають місце під час здійснення посадовими особами та депутатами обласної ради своїх повноважень, а також причин та умов, що сприяють виникненню корупційних ризиків, є одним із основних напрямів у сфері запобігання та протидії корупції.</w:t>
      </w:r>
    </w:p>
    <w:p w:rsidR="004B7765" w:rsidRDefault="004B7765" w:rsidP="004B7765">
      <w:pPr>
        <w:spacing w:after="28" w:line="240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lang w:eastAsia="uk-UA"/>
        </w:rPr>
        <w:t xml:space="preserve">Оцінювання корупційних ризиків у діяльності Львівської обласної ради проводиться  Комісією з оцінки корупційних ризиків у Львівській обласній раді, що діє на підставі  </w:t>
      </w:r>
      <w:r>
        <w:rPr>
          <w:rFonts w:eastAsia="Times New Roman" w:cs="Times New Roman"/>
          <w:color w:val="000000"/>
          <w:szCs w:val="28"/>
          <w:lang w:eastAsia="uk-UA"/>
        </w:rPr>
        <w:t>розпорядження</w:t>
      </w:r>
      <w:r w:rsidRPr="00B448AF">
        <w:rPr>
          <w:rFonts w:eastAsia="Times New Roman" w:cs="Times New Roman"/>
          <w:color w:val="000000"/>
          <w:szCs w:val="28"/>
          <w:lang w:eastAsia="uk-UA"/>
        </w:rPr>
        <w:t xml:space="preserve"> голови Львівської обласної ради від 26.10.2018 № 1094.</w:t>
      </w:r>
      <w:r>
        <w:rPr>
          <w:rFonts w:eastAsia="Times New Roman" w:cs="Times New Roman"/>
          <w:b/>
          <w:color w:val="000000"/>
          <w:sz w:val="30"/>
          <w:lang w:eastAsia="uk-UA"/>
        </w:rPr>
        <w:t xml:space="preserve"> </w:t>
      </w:r>
      <w:r w:rsidRPr="00B448AF">
        <w:rPr>
          <w:rFonts w:eastAsia="Times New Roman" w:cs="Times New Roman"/>
          <w:color w:val="000000"/>
          <w:szCs w:val="28"/>
          <w:lang w:eastAsia="uk-UA"/>
        </w:rPr>
        <w:t xml:space="preserve">До участі в роботі Комісії залучено представника громадськості. </w:t>
      </w:r>
    </w:p>
    <w:p w:rsidR="004B7765" w:rsidRPr="00271CDD" w:rsidRDefault="004B7765" w:rsidP="004B7765">
      <w:pPr>
        <w:spacing w:after="28" w:line="240" w:lineRule="auto"/>
        <w:ind w:left="62" w:right="119" w:firstLine="710"/>
        <w:jc w:val="both"/>
        <w:rPr>
          <w:rFonts w:eastAsia="Times New Roman" w:cs="Times New Roman"/>
          <w:b/>
          <w:color w:val="000000"/>
          <w:sz w:val="3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 xml:space="preserve">Оцінювання корупційних ризиків у діяльності обласної ради проведено у відповідності до </w:t>
      </w:r>
      <w:r w:rsidRPr="00B448AF">
        <w:rPr>
          <w:rFonts w:eastAsia="Times New Roman" w:cs="Times New Roman"/>
          <w:color w:val="000000"/>
          <w:szCs w:val="28"/>
          <w:lang w:eastAsia="uk-UA"/>
        </w:rPr>
        <w:t xml:space="preserve">вимог </w:t>
      </w:r>
      <w:r w:rsidRPr="00B448AF">
        <w:rPr>
          <w:rFonts w:eastAsia="Times New Roman" w:cs="Times New Roman"/>
          <w:bCs/>
          <w:color w:val="000000"/>
          <w:szCs w:val="28"/>
          <w:lang w:eastAsia="uk-UA"/>
        </w:rPr>
        <w:t>Методології оцінювання корупційних ризиків у діяльності органів влади</w:t>
      </w:r>
      <w:r w:rsidRPr="00B448AF">
        <w:rPr>
          <w:rFonts w:eastAsia="Times New Roman" w:cs="Times New Roman"/>
          <w:color w:val="000000"/>
          <w:szCs w:val="28"/>
          <w:lang w:eastAsia="uk-UA"/>
        </w:rPr>
        <w:t>, затвердженої рішенням Національного агентства з питань запобігання корупції від 02.12.2016 № 126, з</w:t>
      </w:r>
      <w:r w:rsidRPr="00B448AF">
        <w:rPr>
          <w:rFonts w:eastAsia="Times New Roman" w:cs="Times New Roman"/>
          <w:bCs/>
          <w:color w:val="000000"/>
          <w:szCs w:val="28"/>
          <w:lang w:eastAsia="uk-UA"/>
        </w:rPr>
        <w:t>ареєстрованого в Міністерстві</w:t>
      </w:r>
      <w:r w:rsidRPr="00B448AF">
        <w:rPr>
          <w:rFonts w:eastAsia="Times New Roman" w:cs="Times New Roman"/>
          <w:color w:val="000000"/>
          <w:szCs w:val="28"/>
          <w:lang w:eastAsia="uk-UA"/>
        </w:rPr>
        <w:t> </w:t>
      </w:r>
      <w:r w:rsidRPr="00B448AF">
        <w:rPr>
          <w:rFonts w:eastAsia="Times New Roman" w:cs="Times New Roman"/>
          <w:bCs/>
          <w:color w:val="000000"/>
          <w:szCs w:val="28"/>
          <w:lang w:eastAsia="uk-UA"/>
        </w:rPr>
        <w:t>юстиції 28 грудня 2016 року за № 1718/29848, та з урахуванням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19.01.2017 № 31.</w:t>
      </w:r>
    </w:p>
    <w:p w:rsidR="004B7765" w:rsidRPr="00B448AF" w:rsidRDefault="004B7765" w:rsidP="004B7765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Для виконання поставлених завдань складено робочий план оцінювання корупційних ризиків у діяльності обласної ради. Комісією з оцінки корупційних ризиків у Львівській обласній раді виконано всі заплановані робочим планом заходи з проведення оцінки корупційних ризиків, а саме:</w:t>
      </w:r>
    </w:p>
    <w:p w:rsidR="004B7765" w:rsidRPr="00B448AF" w:rsidRDefault="004B7765" w:rsidP="004B7765">
      <w:pPr>
        <w:numPr>
          <w:ilvl w:val="0"/>
          <w:numId w:val="1"/>
        </w:numPr>
        <w:shd w:val="clear" w:color="auto" w:fill="FFFFFF"/>
        <w:spacing w:after="4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визначено джерела отримання інформації, необхідні для проведення ідентифікації корупційних ризиків;</w:t>
      </w:r>
    </w:p>
    <w:p w:rsidR="004B7765" w:rsidRPr="00B448AF" w:rsidRDefault="004B7765" w:rsidP="004B7765">
      <w:pPr>
        <w:numPr>
          <w:ilvl w:val="0"/>
          <w:numId w:val="1"/>
        </w:numPr>
        <w:shd w:val="clear" w:color="auto" w:fill="FFFFFF"/>
        <w:spacing w:after="4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визначено коло осіб, відповідальних за проведення ідентифікації корупційних ризиків;</w:t>
      </w:r>
    </w:p>
    <w:p w:rsidR="004B7765" w:rsidRPr="00B448AF" w:rsidRDefault="004B7765" w:rsidP="004B7765">
      <w:pPr>
        <w:numPr>
          <w:ilvl w:val="0"/>
          <w:numId w:val="1"/>
        </w:numPr>
        <w:shd w:val="clear" w:color="auto" w:fill="FFFFFF"/>
        <w:spacing w:after="4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ідентифіковано корупційні ризики;</w:t>
      </w:r>
    </w:p>
    <w:p w:rsidR="004B7765" w:rsidRPr="00B448AF" w:rsidRDefault="004B7765" w:rsidP="004B7765">
      <w:pPr>
        <w:numPr>
          <w:ilvl w:val="0"/>
          <w:numId w:val="1"/>
        </w:numPr>
        <w:shd w:val="clear" w:color="auto" w:fill="FFFFFF"/>
        <w:spacing w:after="4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визначено методи та способи оцінки корупційних ризиків;</w:t>
      </w:r>
    </w:p>
    <w:p w:rsidR="004B7765" w:rsidRPr="00B448AF" w:rsidRDefault="004B7765" w:rsidP="004B7765">
      <w:pPr>
        <w:numPr>
          <w:ilvl w:val="0"/>
          <w:numId w:val="1"/>
        </w:numPr>
        <w:shd w:val="clear" w:color="auto" w:fill="FFFFFF"/>
        <w:spacing w:after="4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проведено оцінку корупційних ризиків.</w:t>
      </w:r>
    </w:p>
    <w:p w:rsidR="004B7765" w:rsidRPr="00B448AF" w:rsidRDefault="004B7765" w:rsidP="004B7765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448AF">
        <w:rPr>
          <w:rFonts w:eastAsia="Times New Roman" w:cs="Times New Roman"/>
          <w:szCs w:val="28"/>
          <w:lang w:eastAsia="ru-RU"/>
        </w:rPr>
        <w:t>За результатами проведеної оцінки корупційних ризиків у діяльності Львівської обласної ради затверджено звіт  (додається), який містить опис ідентифікованих корупційних ризиків у діяльності Львівської обласної ради</w:t>
      </w:r>
      <w:r w:rsidRPr="00B448A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B448AF">
        <w:rPr>
          <w:rFonts w:eastAsia="Times New Roman" w:cs="Times New Roman"/>
          <w:color w:val="000000"/>
          <w:szCs w:val="28"/>
          <w:lang w:eastAsia="ru-RU"/>
        </w:rPr>
        <w:lastRenderedPageBreak/>
        <w:t>чинники корупційних ризиків та можливі наслідки корупційного правопорушення чи правопорушення, пов’язаного з корупцією,</w:t>
      </w:r>
      <w:r w:rsidR="0068480E"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r w:rsidRPr="00B448AF">
        <w:rPr>
          <w:rFonts w:eastAsia="Times New Roman" w:cs="Times New Roman"/>
          <w:color w:val="000000"/>
          <w:szCs w:val="28"/>
          <w:lang w:eastAsia="ru-RU"/>
        </w:rPr>
        <w:t xml:space="preserve"> та</w:t>
      </w:r>
      <w:r w:rsidR="0068480E">
        <w:rPr>
          <w:rFonts w:eastAsia="Times New Roman" w:cs="Times New Roman"/>
          <w:color w:val="000000"/>
          <w:szCs w:val="28"/>
          <w:lang w:eastAsia="ru-RU"/>
        </w:rPr>
        <w:t>кож</w:t>
      </w:r>
      <w:r w:rsidRPr="00B448AF">
        <w:rPr>
          <w:rFonts w:eastAsia="Times New Roman" w:cs="Times New Roman"/>
          <w:color w:val="000000"/>
          <w:szCs w:val="28"/>
          <w:lang w:eastAsia="ru-RU"/>
        </w:rPr>
        <w:t xml:space="preserve"> пропозиції щодо заходів із усунення (зменшення) рівня виявлених корупційних ризиків (у тому числі відповідальних суб’єктів за їх ви</w:t>
      </w:r>
      <w:r>
        <w:rPr>
          <w:rFonts w:eastAsia="Times New Roman" w:cs="Times New Roman"/>
          <w:color w:val="000000"/>
          <w:szCs w:val="28"/>
          <w:lang w:eastAsia="ru-RU"/>
        </w:rPr>
        <w:t>конання та необхідні ресурси)</w:t>
      </w:r>
      <w:r w:rsidRPr="00B448A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B7765" w:rsidRPr="00B448AF" w:rsidRDefault="004B7765" w:rsidP="004B7765">
      <w:pPr>
        <w:spacing w:after="36" w:line="240" w:lineRule="auto"/>
        <w:ind w:left="62" w:right="119" w:firstLine="710"/>
        <w:jc w:val="both"/>
        <w:rPr>
          <w:rFonts w:eastAsia="Times New Roman" w:cs="Times New Roman"/>
          <w:color w:val="000000"/>
          <w:lang w:eastAsia="uk-UA"/>
        </w:rPr>
      </w:pP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b/>
          <w:color w:val="000000"/>
          <w:lang w:eastAsia="uk-UA"/>
        </w:rPr>
      </w:pPr>
      <w:r w:rsidRPr="00B448AF">
        <w:rPr>
          <w:rFonts w:eastAsia="Times New Roman" w:cs="Times New Roman"/>
          <w:b/>
          <w:color w:val="000000"/>
          <w:lang w:val="en-US" w:eastAsia="uk-UA"/>
        </w:rPr>
        <w:t>III</w:t>
      </w:r>
      <w:r w:rsidRPr="00B448AF">
        <w:rPr>
          <w:rFonts w:eastAsia="Times New Roman" w:cs="Times New Roman"/>
          <w:b/>
          <w:color w:val="000000"/>
          <w:lang w:eastAsia="uk-UA"/>
        </w:rPr>
        <w:t>. Заходи щодо усунення виявлених корупційних ризиків, осіб, відповідальних за їх виконання, строки та необхідні ресурси</w:t>
      </w: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b/>
          <w:color w:val="000000"/>
          <w:lang w:eastAsia="uk-UA"/>
        </w:rPr>
      </w:pP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>Заходи стосовно усунення виявлених корупційних ризиків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lang w:eastAsia="uk-UA"/>
        </w:rPr>
      </w:pPr>
      <w:r w:rsidRPr="00B448AF">
        <w:rPr>
          <w:rFonts w:eastAsia="Times New Roman" w:cs="Times New Roman"/>
          <w:color w:val="000000"/>
          <w:lang w:eastAsia="uk-UA"/>
        </w:rPr>
        <w:t xml:space="preserve"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результати наведено в додатку 2 до звіту </w:t>
      </w:r>
      <w:r w:rsidRPr="00B448AF">
        <w:rPr>
          <w:rFonts w:eastAsia="Times New Roman" w:cs="Times New Roman"/>
          <w:color w:val="000000"/>
          <w:szCs w:val="28"/>
          <w:lang w:eastAsia="uk-UA"/>
        </w:rPr>
        <w:t>за результатами оцінки корупційних ризиків у діяльності Львівської обласної ради</w:t>
      </w:r>
      <w:r w:rsidRPr="00B448AF">
        <w:rPr>
          <w:rFonts w:eastAsia="Times New Roman" w:cs="Times New Roman"/>
          <w:color w:val="000000"/>
          <w:lang w:eastAsia="uk-UA"/>
        </w:rPr>
        <w:t>, який включено до Антикорупційної програми.</w:t>
      </w: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lang w:eastAsia="uk-UA"/>
        </w:rPr>
      </w:pPr>
    </w:p>
    <w:p w:rsidR="004B7765" w:rsidRPr="00B448AF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b/>
          <w:color w:val="000000"/>
          <w:lang w:eastAsia="uk-UA"/>
        </w:rPr>
      </w:pPr>
      <w:r w:rsidRPr="00B448AF">
        <w:rPr>
          <w:rFonts w:eastAsia="Times New Roman" w:cs="Times New Roman"/>
          <w:b/>
          <w:color w:val="000000"/>
          <w:lang w:val="en-US" w:eastAsia="uk-UA"/>
        </w:rPr>
        <w:t>IV</w:t>
      </w:r>
      <w:r w:rsidRPr="00B448AF">
        <w:rPr>
          <w:rFonts w:eastAsia="Times New Roman" w:cs="Times New Roman"/>
          <w:b/>
          <w:color w:val="000000"/>
          <w:lang w:eastAsia="uk-UA"/>
        </w:rPr>
        <w:t>. Навчання та заходи з поширення інформації щодо програм антикорупційного спрямування</w:t>
      </w:r>
    </w:p>
    <w:p w:rsidR="004B7765" w:rsidRPr="00B448AF" w:rsidRDefault="004B7765" w:rsidP="004B7765">
      <w:pPr>
        <w:spacing w:after="4" w:line="240" w:lineRule="auto"/>
        <w:ind w:right="119"/>
        <w:jc w:val="both"/>
        <w:rPr>
          <w:rFonts w:eastAsia="Times New Roman" w:cs="Times New Roman"/>
          <w:b/>
          <w:color w:val="000000"/>
          <w:lang w:eastAsia="uk-UA"/>
        </w:rPr>
      </w:pPr>
    </w:p>
    <w:p w:rsidR="004B7765" w:rsidRPr="004579F4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4579F4">
        <w:rPr>
          <w:rFonts w:eastAsia="Times New Roman" w:cs="Times New Roman"/>
          <w:color w:val="000000"/>
          <w:szCs w:val="28"/>
          <w:lang w:eastAsia="uk-UA"/>
        </w:rPr>
        <w:t>Для забезпечення проведення серед посадових осіб обласної ради організаційної та  роз’яснювальної роботи з питань запобігання, виявлення і протидії корупції впродовж 2021 – 2022 років у Львівській облас</w:t>
      </w:r>
      <w:r w:rsidR="0068480E">
        <w:rPr>
          <w:rFonts w:eastAsia="Times New Roman" w:cs="Times New Roman"/>
          <w:color w:val="000000"/>
          <w:szCs w:val="28"/>
          <w:lang w:eastAsia="uk-UA"/>
        </w:rPr>
        <w:t>ній раді планується здійснення (</w:t>
      </w:r>
      <w:r w:rsidRPr="004579F4">
        <w:rPr>
          <w:rFonts w:eastAsia="Times New Roman" w:cs="Times New Roman"/>
          <w:color w:val="000000"/>
          <w:szCs w:val="28"/>
          <w:lang w:eastAsia="uk-UA"/>
        </w:rPr>
        <w:t>не рідше одного разу на півріччя</w:t>
      </w:r>
      <w:r w:rsidR="0068480E">
        <w:rPr>
          <w:rFonts w:eastAsia="Times New Roman" w:cs="Times New Roman"/>
          <w:color w:val="000000"/>
          <w:szCs w:val="28"/>
          <w:lang w:eastAsia="uk-UA"/>
        </w:rPr>
        <w:t>)</w:t>
      </w:r>
      <w:r w:rsidRPr="004579F4">
        <w:rPr>
          <w:rFonts w:eastAsia="Times New Roman" w:cs="Times New Roman"/>
          <w:color w:val="000000"/>
          <w:szCs w:val="28"/>
          <w:lang w:eastAsia="uk-UA"/>
        </w:rPr>
        <w:t xml:space="preserve"> навчальних заходів з урахуванням актуальних тем:</w:t>
      </w:r>
    </w:p>
    <w:p w:rsidR="004B7765" w:rsidRPr="004579F4" w:rsidRDefault="004B7765" w:rsidP="004B7765">
      <w:pPr>
        <w:pStyle w:val="a4"/>
        <w:numPr>
          <w:ilvl w:val="0"/>
          <w:numId w:val="1"/>
        </w:numPr>
        <w:spacing w:after="4" w:line="240" w:lineRule="auto"/>
        <w:ind w:right="11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79F4">
        <w:rPr>
          <w:rFonts w:ascii="Times New Roman" w:hAnsi="Times New Roman"/>
          <w:color w:val="000000"/>
          <w:sz w:val="28"/>
          <w:szCs w:val="28"/>
          <w:lang w:val="uk-UA" w:eastAsia="uk-UA"/>
        </w:rPr>
        <w:t>Етична поведінка посадової особи місцевого самоврядування як засіб запобігання та протидії корупції.</w:t>
      </w:r>
    </w:p>
    <w:p w:rsidR="004B7765" w:rsidRPr="004579F4" w:rsidRDefault="004B7765" w:rsidP="004B7765">
      <w:pPr>
        <w:pStyle w:val="a4"/>
        <w:numPr>
          <w:ilvl w:val="0"/>
          <w:numId w:val="1"/>
        </w:numPr>
        <w:spacing w:after="4" w:line="240" w:lineRule="auto"/>
        <w:ind w:right="11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79F4">
        <w:rPr>
          <w:rFonts w:ascii="Times New Roman" w:hAnsi="Times New Roman"/>
          <w:color w:val="000000"/>
          <w:sz w:val="28"/>
          <w:szCs w:val="28"/>
          <w:lang w:val="uk-UA" w:eastAsia="uk-UA"/>
        </w:rPr>
        <w:t>Е-декларування: порядок заповнення, зміни в законодавстві, що стосуються декларування.</w:t>
      </w:r>
    </w:p>
    <w:p w:rsidR="004B7765" w:rsidRPr="004579F4" w:rsidRDefault="004B7765" w:rsidP="004B7765">
      <w:pPr>
        <w:pStyle w:val="a4"/>
        <w:numPr>
          <w:ilvl w:val="0"/>
          <w:numId w:val="1"/>
        </w:numPr>
        <w:spacing w:after="4" w:line="240" w:lineRule="auto"/>
        <w:ind w:right="11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79F4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Правові засади запобігання та врегулювання конфлікту інтересів.</w:t>
      </w:r>
    </w:p>
    <w:p w:rsidR="004B7765" w:rsidRPr="004579F4" w:rsidRDefault="004B7765" w:rsidP="004B7765">
      <w:pPr>
        <w:pStyle w:val="a4"/>
        <w:numPr>
          <w:ilvl w:val="0"/>
          <w:numId w:val="1"/>
        </w:numPr>
        <w:spacing w:after="4" w:line="240" w:lineRule="auto"/>
        <w:ind w:right="11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579F4">
        <w:rPr>
          <w:rFonts w:ascii="Times New Roman" w:hAnsi="Times New Roman"/>
          <w:color w:val="000000"/>
          <w:sz w:val="28"/>
          <w:szCs w:val="28"/>
          <w:lang w:val="uk-UA" w:eastAsia="uk-UA"/>
        </w:rPr>
        <w:t>Повідомлення про корупцію, правовий статус викривача.</w:t>
      </w:r>
    </w:p>
    <w:p w:rsidR="004B7765" w:rsidRPr="004579F4" w:rsidRDefault="004B7765" w:rsidP="004B7765">
      <w:pPr>
        <w:spacing w:after="4" w:line="240" w:lineRule="auto"/>
        <w:ind w:right="119"/>
        <w:jc w:val="both"/>
        <w:rPr>
          <w:rFonts w:cs="Times New Roman"/>
          <w:color w:val="000000"/>
          <w:szCs w:val="28"/>
          <w:lang w:eastAsia="uk-UA"/>
        </w:rPr>
      </w:pPr>
    </w:p>
    <w:p w:rsidR="004B7765" w:rsidRPr="004579F4" w:rsidRDefault="004B7765" w:rsidP="004B7765">
      <w:pPr>
        <w:spacing w:after="4" w:line="240" w:lineRule="auto"/>
        <w:ind w:right="119" w:firstLine="567"/>
        <w:jc w:val="both"/>
        <w:rPr>
          <w:rFonts w:cs="Times New Roman"/>
          <w:color w:val="000000"/>
          <w:szCs w:val="28"/>
          <w:lang w:eastAsia="uk-UA"/>
        </w:rPr>
      </w:pPr>
      <w:r w:rsidRPr="004579F4">
        <w:rPr>
          <w:rFonts w:cs="Times New Roman"/>
          <w:color w:val="000000"/>
          <w:szCs w:val="28"/>
          <w:lang w:eastAsia="uk-UA"/>
        </w:rPr>
        <w:t>Поширення інформації щодо програм антикорупційного спрямування на стендах, а також офіційному веб-сайті обласної ради в розділі «Запобігання проявам корупції».</w:t>
      </w:r>
    </w:p>
    <w:p w:rsidR="004B7765" w:rsidRPr="004579F4" w:rsidRDefault="00676CD9" w:rsidP="004B7765">
      <w:pPr>
        <w:spacing w:after="4" w:line="240" w:lineRule="auto"/>
        <w:ind w:right="119"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Відповідальною особою за в</w:t>
      </w:r>
      <w:r w:rsidR="004B7765" w:rsidRPr="004579F4">
        <w:rPr>
          <w:rFonts w:eastAsia="Times New Roman" w:cs="Times New Roman"/>
          <w:color w:val="000000"/>
          <w:szCs w:val="28"/>
          <w:lang w:eastAsia="uk-UA"/>
        </w:rPr>
        <w:t>иконан</w:t>
      </w:r>
      <w:r>
        <w:rPr>
          <w:rFonts w:eastAsia="Times New Roman" w:cs="Times New Roman"/>
          <w:color w:val="000000"/>
          <w:szCs w:val="28"/>
          <w:lang w:eastAsia="uk-UA"/>
        </w:rPr>
        <w:t>ня навчальних заходів та</w:t>
      </w:r>
      <w:r w:rsidR="004B7765" w:rsidRPr="004579F4">
        <w:rPr>
          <w:rFonts w:eastAsia="Times New Roman" w:cs="Times New Roman"/>
          <w:color w:val="000000"/>
          <w:szCs w:val="28"/>
          <w:lang w:eastAsia="uk-UA"/>
        </w:rPr>
        <w:t xml:space="preserve"> поширення інформації щодо програм антикорупційного спрямування </w:t>
      </w:r>
      <w:r w:rsidR="0094529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Cs w:val="28"/>
          <w:lang w:eastAsia="uk-UA"/>
        </w:rPr>
        <w:t>є уповноважена  особа</w:t>
      </w:r>
      <w:r w:rsidR="00945292">
        <w:rPr>
          <w:rFonts w:eastAsia="Times New Roman" w:cs="Times New Roman"/>
          <w:color w:val="000000"/>
          <w:szCs w:val="28"/>
          <w:lang w:eastAsia="uk-UA"/>
        </w:rPr>
        <w:t xml:space="preserve"> з питань запобігання та виявлення корупції у Львівській обласній раді.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Д</w:t>
      </w:r>
      <w:r>
        <w:t xml:space="preserve">о виконання </w:t>
      </w:r>
      <w:r>
        <w:rPr>
          <w:rFonts w:eastAsia="Times New Roman" w:cs="Times New Roman"/>
          <w:color w:val="000000"/>
          <w:szCs w:val="28"/>
          <w:lang w:eastAsia="uk-UA"/>
        </w:rPr>
        <w:t>заходів</w:t>
      </w:r>
      <w:r w:rsidRPr="00676CD9">
        <w:rPr>
          <w:rFonts w:eastAsia="Times New Roman" w:cs="Times New Roman"/>
          <w:color w:val="000000"/>
          <w:szCs w:val="28"/>
          <w:lang w:eastAsia="uk-UA"/>
        </w:rPr>
        <w:t xml:space="preserve"> з поширення інформації щодо програм антикорупційного спрямування</w:t>
      </w:r>
      <w:r w:rsidR="0094529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4B7765" w:rsidRPr="004579F4">
        <w:rPr>
          <w:rFonts w:eastAsia="Times New Roman" w:cs="Times New Roman"/>
          <w:color w:val="000000"/>
          <w:szCs w:val="28"/>
          <w:lang w:eastAsia="uk-UA"/>
        </w:rPr>
        <w:t>можуть залучатися посадові особи виконавчого апарату обласної ради.</w:t>
      </w:r>
    </w:p>
    <w:p w:rsidR="004B7765" w:rsidRPr="004579F4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4579F4">
        <w:rPr>
          <w:rFonts w:eastAsia="Times New Roman" w:cs="Times New Roman"/>
          <w:color w:val="000000"/>
          <w:szCs w:val="28"/>
          <w:lang w:eastAsia="uk-UA"/>
        </w:rPr>
        <w:t>Індикатори виконання зазначених заходів: повнота, своєчасність та ефективність виконання.</w:t>
      </w:r>
    </w:p>
    <w:p w:rsidR="004B7765" w:rsidRPr="004579F4" w:rsidRDefault="004B7765" w:rsidP="004B7765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4579F4">
        <w:rPr>
          <w:rFonts w:eastAsia="Times New Roman" w:cs="Times New Roman"/>
          <w:color w:val="000000"/>
          <w:szCs w:val="28"/>
          <w:lang w:eastAsia="uk-UA"/>
        </w:rPr>
        <w:lastRenderedPageBreak/>
        <w:t>Одночасно передбачається участь посадових осіб обласної ради в конференціях, круглих столах, семінарах та інших заходах із питань запобігання і протидії корупції, що проводитимуться в області та в Україні.</w:t>
      </w:r>
    </w:p>
    <w:p w:rsidR="004B7765" w:rsidRPr="004579F4" w:rsidRDefault="004B7765" w:rsidP="00ED2EAD">
      <w:pPr>
        <w:spacing w:after="313" w:line="240" w:lineRule="auto"/>
        <w:ind w:right="120"/>
        <w:rPr>
          <w:rFonts w:eastAsia="Times New Roman" w:cs="Times New Roman"/>
          <w:b/>
          <w:color w:val="000000"/>
          <w:szCs w:val="28"/>
          <w:lang w:eastAsia="uk-UA"/>
        </w:rPr>
      </w:pPr>
    </w:p>
    <w:p w:rsidR="004B7765" w:rsidRPr="00B448AF" w:rsidRDefault="004B7765" w:rsidP="004B7765">
      <w:pPr>
        <w:spacing w:after="313" w:line="240" w:lineRule="auto"/>
        <w:ind w:left="130" w:right="120" w:hanging="10"/>
        <w:jc w:val="center"/>
        <w:rPr>
          <w:rFonts w:eastAsia="Times New Roman" w:cs="Times New Roman"/>
          <w:b/>
          <w:color w:val="000000"/>
          <w:lang w:eastAsia="uk-UA"/>
        </w:rPr>
      </w:pPr>
      <w:r w:rsidRPr="00B448AF">
        <w:rPr>
          <w:rFonts w:eastAsia="Times New Roman" w:cs="Times New Roman"/>
          <w:b/>
          <w:color w:val="000000"/>
          <w:sz w:val="30"/>
          <w:lang w:eastAsia="uk-UA"/>
        </w:rPr>
        <w:t>V.  Процедури щодо моніторингу, оцінювання виконання та періодичного перегляду Антикорупційної програми</w:t>
      </w:r>
    </w:p>
    <w:p w:rsidR="004B7765" w:rsidRPr="00DD5DF7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DD5DF7">
        <w:rPr>
          <w:rFonts w:eastAsia="Times New Roman" w:cs="Times New Roman"/>
          <w:color w:val="000000"/>
          <w:szCs w:val="28"/>
          <w:lang w:eastAsia="uk-UA"/>
        </w:rPr>
        <w:t xml:space="preserve">Уповноважена особа з питань запобігання та виявлення корупції у Львівській обласній раді спільно з постійною комісією </w:t>
      </w:r>
      <w:r w:rsidRPr="00DD5DF7">
        <w:rPr>
          <w:rFonts w:cs="Times New Roman"/>
          <w:bCs/>
          <w:color w:val="212529"/>
          <w:szCs w:val="28"/>
          <w:shd w:val="clear" w:color="auto" w:fill="FFFFFF"/>
        </w:rPr>
        <w:t>з питань законності, депутатської діяльності, регламенту, правоохоронної та антикорупційної діяльності, дотримання прав людини та військових проблем</w:t>
      </w: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здійснюють контроль за виконанням заходів, передбачених Антикорупційною програмою, а також щоквартально здійснюють моніторинг упровадження цих заходів шляхом проведення оцінки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ризику.</w:t>
      </w:r>
    </w:p>
    <w:p w:rsidR="004B7765" w:rsidRPr="00DD5DF7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Упродовж  5 (п’яти) робочих днів після виконання кожного із запланованих заходів Антикорупційної програми відповідальний виконавець заходу подає інформацію уповноваженій особі з питань запобігання та виявлення корупції у Львівській обласній раді. Уповноважена особа аналізує зазначену інформацію, готує щоквартальний звіт про виконання заходів Антикорупційної програми та подає його на розгляд </w:t>
      </w:r>
      <w:r w:rsidRPr="00DD5DF7">
        <w:rPr>
          <w:rFonts w:eastAsia="Times New Roman" w:cs="Times New Roman"/>
          <w:color w:val="000000"/>
          <w:szCs w:val="28"/>
          <w:lang w:eastAsia="uk-UA"/>
        </w:rPr>
        <w:t xml:space="preserve">постійної комісії </w:t>
      </w:r>
      <w:r w:rsidRPr="00DD5DF7">
        <w:rPr>
          <w:rFonts w:cs="Times New Roman"/>
          <w:bCs/>
          <w:color w:val="212529"/>
          <w:szCs w:val="28"/>
          <w:shd w:val="clear" w:color="auto" w:fill="FFFFFF"/>
        </w:rPr>
        <w:t>з питань законності, депутатської діяльності, регламенту, правоохоронної та антикорупційної діяльності, дотримання прав людини та військових проблем</w:t>
      </w: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. При цьому аналізується повнота виконання, своєчасність та ефективність виконання кожного заходу Антикорупційної програми.</w:t>
      </w:r>
    </w:p>
    <w:p w:rsidR="004B7765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За результатами моніторингу еф</w:t>
      </w:r>
      <w:r w:rsidR="0068480E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ективності запланованих заходів</w:t>
      </w: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та за наслідками проведеного оцінювання результатів їх здійснення, а також після проведення додаткового оцінювання корупційних ризиків до Антикорупційної програми можуть вноситися зміни та/або доповнення за пропозицією </w:t>
      </w:r>
      <w:r w:rsidRPr="00DD5DF7">
        <w:rPr>
          <w:rFonts w:eastAsia="Times New Roman" w:cs="Times New Roman"/>
          <w:color w:val="000000"/>
          <w:szCs w:val="28"/>
          <w:lang w:eastAsia="uk-UA"/>
        </w:rPr>
        <w:t xml:space="preserve">постійної комісії </w:t>
      </w:r>
      <w:r w:rsidRPr="00DD5DF7">
        <w:rPr>
          <w:rFonts w:cs="Times New Roman"/>
          <w:bCs/>
          <w:color w:val="212529"/>
          <w:szCs w:val="28"/>
          <w:shd w:val="clear" w:color="auto" w:fill="FFFFFF"/>
        </w:rPr>
        <w:t>з питань законності, депутатської діяльності, регламенту, правоохоронної та антикорупційної діяльності, дотримання прав людини та військових проблем</w:t>
      </w: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шляхом прийняття рішення Львівською обласною радою.</w:t>
      </w:r>
    </w:p>
    <w:p w:rsidR="00397B24" w:rsidRPr="00397B24" w:rsidRDefault="00397B24" w:rsidP="00397B24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Індикаторами</w:t>
      </w:r>
      <w:r w:rsidRPr="004579F4">
        <w:rPr>
          <w:rFonts w:eastAsia="Times New Roman" w:cs="Times New Roman"/>
          <w:color w:val="000000"/>
          <w:szCs w:val="28"/>
          <w:lang w:eastAsia="uk-UA"/>
        </w:rPr>
        <w:t xml:space="preserve"> виконання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Антикорупційної програми є </w:t>
      </w:r>
      <w:r w:rsidRPr="004579F4">
        <w:rPr>
          <w:rFonts w:eastAsia="Times New Roman" w:cs="Times New Roman"/>
          <w:color w:val="000000"/>
          <w:szCs w:val="28"/>
          <w:lang w:eastAsia="uk-UA"/>
        </w:rPr>
        <w:t xml:space="preserve"> повнота, своєчасність та ефективність виконання.</w:t>
      </w:r>
    </w:p>
    <w:p w:rsidR="004B7765" w:rsidRDefault="004B7765" w:rsidP="004B7765">
      <w:pPr>
        <w:spacing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157EFE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Підставами перегляду Антикорупційної програми є: затвердження антикорупційної стратегії та державної програми з її реалізації (Антикорупційна програма переглядається  впродовж 30 (тридцяти) робочих днів з дня затвердження, з урахуванням особливостей скликання сесій обласної ради); при виявленні недостатньо ефективних положень цієї Антикорупційної програми або пов’язаних з ними антикорупційних заходів; у разі внесення змін до законодавства, що впливає на діял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ьність Львівської обласної ради</w:t>
      </w:r>
      <w:r w:rsidRPr="00157EFE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; у разі надання пропозицій Національним агентством, а також суб’єктом здійснення такого перегляд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у (підготовки</w:t>
      </w:r>
      <w:r w:rsidR="00FC742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/</w:t>
      </w:r>
      <w:r w:rsidR="00FC742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 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пог</w:t>
      </w:r>
      <w:r w:rsidR="00FC742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одження </w:t>
      </w:r>
      <w:r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 xml:space="preserve">змін); </w:t>
      </w:r>
      <w:r w:rsidRPr="00DD5DF7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за результатами моніторингу виконання Антикорупційної програми за 2021 рік.</w:t>
      </w:r>
    </w:p>
    <w:p w:rsidR="00397B24" w:rsidRDefault="00397B24" w:rsidP="004B7765">
      <w:pPr>
        <w:spacing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</w:p>
    <w:p w:rsidR="00AE4A53" w:rsidRPr="004579F4" w:rsidRDefault="00AE4A53" w:rsidP="00AE4A53">
      <w:pPr>
        <w:spacing w:after="4" w:line="240" w:lineRule="auto"/>
        <w:ind w:left="62" w:right="119" w:firstLine="710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Індикаторами виконання Антикорупційної програми є </w:t>
      </w:r>
      <w:r w:rsidRPr="004579F4">
        <w:rPr>
          <w:rFonts w:eastAsia="Times New Roman" w:cs="Times New Roman"/>
          <w:color w:val="000000"/>
          <w:szCs w:val="28"/>
          <w:lang w:eastAsia="uk-UA"/>
        </w:rPr>
        <w:t>повнота, своєчасність та ефективність виконання.</w:t>
      </w:r>
    </w:p>
    <w:p w:rsidR="004B7765" w:rsidRPr="00B448AF" w:rsidRDefault="004B7765" w:rsidP="00AE4A53">
      <w:pPr>
        <w:spacing w:after="4" w:line="240" w:lineRule="auto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</w:p>
    <w:p w:rsidR="004B7765" w:rsidRPr="00B448AF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val="en-US" w:eastAsia="uk-UA"/>
        </w:rPr>
        <w:t>VI</w:t>
      </w:r>
      <w:r w:rsidRPr="00B448AF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 xml:space="preserve">. Інші спрямовані на запобігання корупційним та </w:t>
      </w:r>
      <w:proofErr w:type="spellStart"/>
      <w:r w:rsidRPr="00B448AF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>пов</w:t>
      </w:r>
      <w:proofErr w:type="spellEnd"/>
      <w:r w:rsidRPr="00B448AF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val="ru-RU" w:eastAsia="uk-UA"/>
        </w:rPr>
        <w:t>’</w:t>
      </w:r>
      <w:proofErr w:type="spellStart"/>
      <w:r w:rsidRPr="00B448AF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>язаним</w:t>
      </w:r>
      <w:proofErr w:type="spellEnd"/>
      <w:r w:rsidRPr="00B448AF"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  <w:t xml:space="preserve"> з корупцією правопорушенням заходи</w:t>
      </w:r>
    </w:p>
    <w:p w:rsidR="004B7765" w:rsidRPr="00B448AF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</w:pPr>
    </w:p>
    <w:p w:rsidR="004B7765" w:rsidRPr="00B448AF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Управління майном спільної власності Львівської обласної ради забезпечує вжиття заходів, які є необхідними та обґрунтованими для запобігання та протидії корупції в діяльності підприємств, установ і закладів, що є об’єктами спільної власності територіальних громад сіл, селищ, міст Львівської області та перебувають у власності  обласної ради; здійснює координацію діяльності підприємств, установ, закладів, що є об’єктами спільної власності територіальних громад сіл, селищ, міст Львівської області та перебувають у власності обласної ради, щодо розроблення у випадках, визначених статтею 62 Закону України «Про запобігання корупції», антикорупційних програм відповідних юридичних осіб, які в обов’язковому порядку затверджуються їхніми керівниками.</w:t>
      </w:r>
    </w:p>
    <w:p w:rsidR="004B7765" w:rsidRPr="00B448AF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  <w:r w:rsidRPr="00B448AF"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  <w:t>Передбачені цією Антикорупційною програмою правила, процедури і заходи щодо запобігання та виявлення корупції є обов’язковими до виконання  всіма юридичними особами, що є об’єктами спільної  власності територіальних громад сіл, селищ, міст Львівської області та перебувають у власності обласної ради.</w:t>
      </w:r>
    </w:p>
    <w:p w:rsidR="004B7765" w:rsidRPr="00B448AF" w:rsidRDefault="004B7765" w:rsidP="004B7765">
      <w:pPr>
        <w:spacing w:after="4" w:line="240" w:lineRule="auto"/>
        <w:ind w:firstLine="710"/>
        <w:jc w:val="both"/>
        <w:rPr>
          <w:rFonts w:eastAsia="Times New Roman" w:cs="Times New Roman"/>
          <w:bCs/>
          <w:color w:val="202020"/>
          <w:szCs w:val="28"/>
          <w:shd w:val="clear" w:color="auto" w:fill="FFFFFF"/>
          <w:lang w:eastAsia="uk-UA"/>
        </w:rPr>
      </w:pPr>
    </w:p>
    <w:p w:rsidR="004B7765" w:rsidRPr="00B448AF" w:rsidRDefault="004B7765" w:rsidP="004B7765">
      <w:pPr>
        <w:spacing w:after="4" w:line="240" w:lineRule="auto"/>
        <w:jc w:val="both"/>
        <w:rPr>
          <w:rFonts w:eastAsia="Times New Roman" w:cs="Times New Roman"/>
          <w:b/>
          <w:bCs/>
          <w:color w:val="202020"/>
          <w:szCs w:val="28"/>
          <w:shd w:val="clear" w:color="auto" w:fill="FFFFFF"/>
          <w:lang w:eastAsia="uk-UA"/>
        </w:rPr>
      </w:pPr>
    </w:p>
    <w:p w:rsidR="004B7765" w:rsidRPr="00B448AF" w:rsidRDefault="004B7765" w:rsidP="004B7765">
      <w:pPr>
        <w:tabs>
          <w:tab w:val="left" w:pos="5670"/>
        </w:tabs>
        <w:spacing w:line="240" w:lineRule="auto"/>
        <w:ind w:firstLine="5812"/>
        <w:rPr>
          <w:rFonts w:eastAsia="Times New Roman" w:cs="Times New Roman"/>
          <w:szCs w:val="28"/>
        </w:rPr>
      </w:pPr>
    </w:p>
    <w:p w:rsidR="00A44C81" w:rsidRDefault="00A44C81"/>
    <w:sectPr w:rsidR="00A44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CD7"/>
    <w:multiLevelType w:val="hybridMultilevel"/>
    <w:tmpl w:val="E0ACC474"/>
    <w:lvl w:ilvl="0" w:tplc="658289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C"/>
    <w:rsid w:val="00397B24"/>
    <w:rsid w:val="004B7765"/>
    <w:rsid w:val="005E08ED"/>
    <w:rsid w:val="00676CD9"/>
    <w:rsid w:val="0068480E"/>
    <w:rsid w:val="006A729E"/>
    <w:rsid w:val="00945292"/>
    <w:rsid w:val="00975953"/>
    <w:rsid w:val="00A231B9"/>
    <w:rsid w:val="00A44C81"/>
    <w:rsid w:val="00A8347A"/>
    <w:rsid w:val="00AE4A53"/>
    <w:rsid w:val="00AF00C3"/>
    <w:rsid w:val="00CA43EE"/>
    <w:rsid w:val="00CA4F8C"/>
    <w:rsid w:val="00D6138A"/>
    <w:rsid w:val="00DA5730"/>
    <w:rsid w:val="00E1318F"/>
    <w:rsid w:val="00ED2EAD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A7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A7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z1203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987-16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9221</Words>
  <Characters>5257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rada40</cp:lastModifiedBy>
  <cp:revision>6</cp:revision>
  <cp:lastPrinted>2020-10-06T08:26:00Z</cp:lastPrinted>
  <dcterms:created xsi:type="dcterms:W3CDTF">2020-10-07T12:40:00Z</dcterms:created>
  <dcterms:modified xsi:type="dcterms:W3CDTF">2020-10-07T12:41:00Z</dcterms:modified>
</cp:coreProperties>
</file>