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38" w:rsidRPr="00193DB7" w:rsidRDefault="00FA3B79" w:rsidP="00285C38">
      <w:pPr>
        <w:tabs>
          <w:tab w:val="left" w:pos="240"/>
          <w:tab w:val="left" w:pos="1995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F30E9">
        <w:rPr>
          <w:b/>
          <w:sz w:val="28"/>
          <w:szCs w:val="28"/>
        </w:rPr>
        <w:t xml:space="preserve"> </w:t>
      </w:r>
      <w:r w:rsidR="00285C38" w:rsidRPr="00193DB7">
        <w:rPr>
          <w:b/>
          <w:sz w:val="28"/>
          <w:szCs w:val="28"/>
          <w:lang w:val="uk-UA"/>
        </w:rPr>
        <w:t>Оголошення</w:t>
      </w:r>
    </w:p>
    <w:p w:rsidR="00476FF7" w:rsidRDefault="00285C38" w:rsidP="00B45EED">
      <w:pPr>
        <w:tabs>
          <w:tab w:val="left" w:pos="240"/>
          <w:tab w:val="left" w:pos="1995"/>
        </w:tabs>
        <w:jc w:val="center"/>
        <w:rPr>
          <w:b/>
          <w:sz w:val="28"/>
          <w:szCs w:val="28"/>
          <w:lang w:val="uk-UA"/>
        </w:rPr>
      </w:pPr>
      <w:r w:rsidRPr="00193DB7">
        <w:rPr>
          <w:b/>
          <w:sz w:val="28"/>
          <w:szCs w:val="28"/>
          <w:lang w:val="uk-UA"/>
        </w:rPr>
        <w:t xml:space="preserve"> про порядок та умови </w:t>
      </w:r>
      <w:r w:rsidR="00476FF7">
        <w:rPr>
          <w:b/>
          <w:sz w:val="28"/>
          <w:szCs w:val="28"/>
          <w:lang w:val="uk-UA"/>
        </w:rPr>
        <w:t xml:space="preserve">одержання фінансової підтримки в межах </w:t>
      </w:r>
      <w:r w:rsidRPr="00193DB7">
        <w:rPr>
          <w:b/>
          <w:sz w:val="28"/>
          <w:szCs w:val="28"/>
          <w:lang w:val="uk-UA"/>
        </w:rPr>
        <w:t xml:space="preserve">Комплексної програми підтримки та розвитку </w:t>
      </w:r>
      <w:r w:rsidR="001538C7" w:rsidRPr="00193DB7">
        <w:rPr>
          <w:b/>
          <w:sz w:val="28"/>
          <w:szCs w:val="28"/>
          <w:lang w:val="uk-UA"/>
        </w:rPr>
        <w:t>сільського господарства у</w:t>
      </w:r>
      <w:r w:rsidR="001D2C20" w:rsidRPr="00193DB7">
        <w:rPr>
          <w:b/>
          <w:sz w:val="28"/>
          <w:szCs w:val="28"/>
          <w:lang w:val="uk-UA"/>
        </w:rPr>
        <w:t xml:space="preserve"> </w:t>
      </w:r>
    </w:p>
    <w:p w:rsidR="004A58E1" w:rsidRPr="00193DB7" w:rsidRDefault="00285C38" w:rsidP="00B45EED">
      <w:pPr>
        <w:tabs>
          <w:tab w:val="left" w:pos="240"/>
          <w:tab w:val="left" w:pos="1995"/>
        </w:tabs>
        <w:jc w:val="center"/>
        <w:rPr>
          <w:b/>
          <w:sz w:val="28"/>
          <w:szCs w:val="28"/>
          <w:lang w:val="uk-UA"/>
        </w:rPr>
      </w:pPr>
      <w:r w:rsidRPr="00193DB7">
        <w:rPr>
          <w:b/>
          <w:sz w:val="28"/>
          <w:szCs w:val="28"/>
          <w:lang w:val="uk-UA"/>
        </w:rPr>
        <w:t>Львівс</w:t>
      </w:r>
      <w:r w:rsidR="001538C7" w:rsidRPr="00193DB7">
        <w:rPr>
          <w:b/>
          <w:sz w:val="28"/>
          <w:szCs w:val="28"/>
          <w:lang w:val="uk-UA"/>
        </w:rPr>
        <w:t>ькій</w:t>
      </w:r>
      <w:r w:rsidRPr="00193DB7">
        <w:rPr>
          <w:b/>
          <w:sz w:val="28"/>
          <w:szCs w:val="28"/>
          <w:lang w:val="uk-UA"/>
        </w:rPr>
        <w:t xml:space="preserve"> області </w:t>
      </w:r>
      <w:r w:rsidR="001538C7" w:rsidRPr="00193DB7">
        <w:rPr>
          <w:b/>
          <w:sz w:val="28"/>
          <w:szCs w:val="28"/>
          <w:lang w:val="uk-UA"/>
        </w:rPr>
        <w:t>на</w:t>
      </w:r>
      <w:r w:rsidR="0015141B" w:rsidRPr="00193DB7">
        <w:rPr>
          <w:b/>
          <w:sz w:val="28"/>
          <w:szCs w:val="28"/>
          <w:lang w:val="uk-UA"/>
        </w:rPr>
        <w:t xml:space="preserve"> 20</w:t>
      </w:r>
      <w:r w:rsidR="001538C7" w:rsidRPr="00A9456F">
        <w:rPr>
          <w:b/>
          <w:sz w:val="28"/>
          <w:szCs w:val="28"/>
          <w:lang w:val="uk-UA"/>
        </w:rPr>
        <w:t>2</w:t>
      </w:r>
      <w:r w:rsidR="00601246" w:rsidRPr="00A9456F">
        <w:rPr>
          <w:b/>
          <w:sz w:val="28"/>
          <w:szCs w:val="28"/>
          <w:lang w:val="uk-UA"/>
        </w:rPr>
        <w:t>2</w:t>
      </w:r>
      <w:r w:rsidR="001538C7" w:rsidRPr="00193DB7">
        <w:rPr>
          <w:b/>
          <w:sz w:val="28"/>
          <w:szCs w:val="28"/>
          <w:lang w:val="uk-UA"/>
        </w:rPr>
        <w:t xml:space="preserve"> рік</w:t>
      </w:r>
    </w:p>
    <w:p w:rsidR="00A623C7" w:rsidRPr="00A623C7" w:rsidRDefault="00EE7FC4" w:rsidP="00102870">
      <w:pPr>
        <w:ind w:firstLine="709"/>
        <w:jc w:val="both"/>
        <w:rPr>
          <w:lang w:val="uk-UA"/>
        </w:rPr>
      </w:pPr>
      <w:r w:rsidRPr="00A623C7">
        <w:rPr>
          <w:lang w:val="uk-UA"/>
        </w:rPr>
        <w:t xml:space="preserve">Право на фінансову підтримку мають </w:t>
      </w:r>
      <w:r w:rsidR="00A9456F">
        <w:rPr>
          <w:lang w:val="uk-UA"/>
        </w:rPr>
        <w:t>суб’єкти підприємництва</w:t>
      </w:r>
      <w:r w:rsidR="00A623C7" w:rsidRPr="00A623C7">
        <w:rPr>
          <w:lang w:val="uk-UA"/>
        </w:rPr>
        <w:t xml:space="preserve"> – юридичні особи незалежно від організаційно-правової форми або фізичні особи - підприємці, сімейні фермерські господарства, сільськогосподарські кооперативи, основною діяльністю яких є виробництво сільськогосподарської продукції та/або розведення, вирощування риби та її переробка на власних чи орендованих потужностях, здійснення операцій з їх постачання</w:t>
      </w:r>
      <w:r w:rsidR="00476FF7">
        <w:rPr>
          <w:lang w:val="uk-UA"/>
        </w:rPr>
        <w:t xml:space="preserve">, </w:t>
      </w:r>
      <w:r w:rsidR="0092467F">
        <w:rPr>
          <w:lang w:val="uk-UA"/>
        </w:rPr>
        <w:t xml:space="preserve">а також </w:t>
      </w:r>
      <w:r w:rsidR="00C40EE1">
        <w:rPr>
          <w:lang w:val="uk-UA"/>
        </w:rPr>
        <w:t>органи місцевого самоврядування</w:t>
      </w:r>
      <w:r w:rsidR="00A623C7" w:rsidRPr="00A623C7">
        <w:rPr>
          <w:lang w:val="uk-UA"/>
        </w:rPr>
        <w:t>.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285C38" w:rsidRPr="00C02A2D" w:rsidTr="00C05661">
        <w:tc>
          <w:tcPr>
            <w:tcW w:w="10632" w:type="dxa"/>
            <w:gridSpan w:val="2"/>
          </w:tcPr>
          <w:p w:rsidR="00B6130B" w:rsidRPr="00B6130B" w:rsidRDefault="00B6130B" w:rsidP="00B613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Заявки, які подаються до </w:t>
            </w:r>
            <w:r w:rsidR="00CF30E9" w:rsidRPr="00C02A2D">
              <w:rPr>
                <w:b/>
                <w:lang w:val="uk-UA"/>
              </w:rPr>
              <w:t xml:space="preserve"> </w:t>
            </w:r>
            <w:r w:rsidRPr="00B6130B">
              <w:rPr>
                <w:b/>
                <w:lang w:val="uk-UA"/>
              </w:rPr>
              <w:t xml:space="preserve">Фонду індивідуального житлового будівництва на селі </w:t>
            </w:r>
            <w:r>
              <w:rPr>
                <w:b/>
                <w:lang w:val="uk-UA"/>
              </w:rPr>
              <w:t>Львівської облдержадміністрації</w:t>
            </w:r>
          </w:p>
          <w:p w:rsidR="00B6130B" w:rsidRDefault="00B6130B" w:rsidP="00B6130B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а</w:t>
            </w:r>
            <w:r w:rsidRPr="00C02A2D">
              <w:rPr>
                <w:rFonts w:eastAsia="Calibri"/>
                <w:lang w:val="uk-UA" w:eastAsia="en-US"/>
              </w:rPr>
              <w:t>дреса</w:t>
            </w:r>
            <w:r>
              <w:rPr>
                <w:rFonts w:eastAsia="Calibri"/>
                <w:lang w:val="uk-UA" w:eastAsia="en-US"/>
              </w:rPr>
              <w:t>:</w:t>
            </w:r>
            <w:r w:rsidRPr="00C02A2D">
              <w:rPr>
                <w:lang w:val="uk-UA"/>
              </w:rPr>
              <w:t xml:space="preserve"> м. Львів, вул. Пекарська, 95;</w:t>
            </w:r>
            <w:r>
              <w:rPr>
                <w:lang w:val="uk-UA"/>
              </w:rPr>
              <w:t xml:space="preserve"> </w:t>
            </w:r>
          </w:p>
          <w:p w:rsidR="00285C38" w:rsidRPr="00C02A2D" w:rsidRDefault="00B6130B" w:rsidP="00B6130B">
            <w:pPr>
              <w:rPr>
                <w:b/>
                <w:lang w:val="uk-UA"/>
              </w:rPr>
            </w:pPr>
            <w:r w:rsidRPr="00C02A2D">
              <w:rPr>
                <w:lang w:val="uk-UA"/>
              </w:rPr>
              <w:t xml:space="preserve">тел.: 225-65-08, 225-65-07, </w:t>
            </w:r>
            <w:r w:rsidRPr="00C02A2D">
              <w:rPr>
                <w:rFonts w:eastAsia="Calibri"/>
                <w:lang w:val="uk-UA" w:eastAsia="en-US"/>
              </w:rPr>
              <w:t>255-05-70</w:t>
            </w:r>
          </w:p>
        </w:tc>
      </w:tr>
      <w:tr w:rsidR="009552C8" w:rsidRPr="001A3162" w:rsidTr="00C05661">
        <w:tc>
          <w:tcPr>
            <w:tcW w:w="3686" w:type="dxa"/>
          </w:tcPr>
          <w:p w:rsidR="009552C8" w:rsidRPr="0092467F" w:rsidRDefault="009552C8" w:rsidP="0092467F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left="33" w:hanging="33"/>
              <w:jc w:val="both"/>
              <w:rPr>
                <w:b/>
              </w:rPr>
            </w:pPr>
            <w:r w:rsidRPr="0092467F">
              <w:rPr>
                <w:rFonts w:eastAsia="+mn-ea"/>
                <w:b/>
                <w:bCs/>
                <w:color w:val="000000"/>
                <w:kern w:val="24"/>
              </w:rPr>
              <w:t xml:space="preserve">Фінансова підтримка на зворотній основі у вигляді пільгових кредитів </w:t>
            </w:r>
          </w:p>
        </w:tc>
        <w:tc>
          <w:tcPr>
            <w:tcW w:w="6946" w:type="dxa"/>
          </w:tcPr>
          <w:p w:rsidR="00DC7143" w:rsidRDefault="009552C8" w:rsidP="00CC4447">
            <w:pPr>
              <w:jc w:val="both"/>
              <w:rPr>
                <w:lang w:val="uk-UA"/>
              </w:rPr>
            </w:pPr>
            <w:r w:rsidRPr="00C02A2D">
              <w:rPr>
                <w:lang w:val="uk-UA"/>
              </w:rPr>
              <w:t xml:space="preserve">Підтримка надається у вигляді </w:t>
            </w:r>
            <w:r w:rsidR="00DC7143">
              <w:rPr>
                <w:lang w:val="uk-UA"/>
              </w:rPr>
              <w:t>пільгових кредитів:</w:t>
            </w:r>
          </w:p>
          <w:p w:rsidR="009552C8" w:rsidRDefault="00DC7143" w:rsidP="00A9456F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</w:pPr>
            <w:r>
              <w:t>на реалізацію</w:t>
            </w:r>
            <w:r w:rsidR="009552C8" w:rsidRPr="00DC7143">
              <w:t xml:space="preserve"> бізнес-планів у розмірі до 700 тис. </w:t>
            </w:r>
            <w:proofErr w:type="spellStart"/>
            <w:r w:rsidR="009552C8" w:rsidRPr="00DC7143">
              <w:t>грн</w:t>
            </w:r>
            <w:proofErr w:type="spellEnd"/>
            <w:r w:rsidR="009552C8" w:rsidRPr="00DC7143">
              <w:t xml:space="preserve"> терміном до 5 років з відстроченням повернення основної с</w:t>
            </w:r>
            <w:r w:rsidR="00CC4447" w:rsidRPr="00DC7143">
              <w:t>уми зобов’язання до одного року</w:t>
            </w:r>
            <w:r>
              <w:t>;</w:t>
            </w:r>
          </w:p>
          <w:p w:rsidR="00A9456F" w:rsidRPr="00DC7143" w:rsidRDefault="00DC7143" w:rsidP="00A9456F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</w:pPr>
            <w:r>
              <w:t>для відновлення втрат від наслідків надзвичайних ситуацій</w:t>
            </w:r>
            <w:r w:rsidR="00A9456F" w:rsidRPr="0053524A">
              <w:rPr>
                <w:sz w:val="28"/>
                <w:szCs w:val="28"/>
              </w:rPr>
              <w:t xml:space="preserve"> </w:t>
            </w:r>
            <w:r w:rsidR="00A9456F" w:rsidRPr="00A9456F">
              <w:t>у вигляді безвідсоткових пільгових кредитів терміном до 5 років (без відтермінування погашення основної суми зобов’язання)</w:t>
            </w:r>
            <w:r w:rsidR="00A9456F">
              <w:t xml:space="preserve"> в</w:t>
            </w:r>
            <w:r>
              <w:t xml:space="preserve"> розмірі до 300,0 </w:t>
            </w:r>
            <w:proofErr w:type="spellStart"/>
            <w:r>
              <w:t>тис.грн</w:t>
            </w:r>
            <w:proofErr w:type="spellEnd"/>
            <w:r>
              <w:t xml:space="preserve"> для юридичних осіб та 100 тис. грн. для фізичних осіб підприємців</w:t>
            </w:r>
            <w:r w:rsidR="00A9456F">
              <w:t>.</w:t>
            </w:r>
          </w:p>
        </w:tc>
      </w:tr>
      <w:tr w:rsidR="009552C8" w:rsidRPr="00C02A2D" w:rsidTr="00C05661">
        <w:tc>
          <w:tcPr>
            <w:tcW w:w="3686" w:type="dxa"/>
          </w:tcPr>
          <w:p w:rsidR="009552C8" w:rsidRPr="00C02A2D" w:rsidRDefault="009552C8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6946" w:type="dxa"/>
          </w:tcPr>
          <w:p w:rsidR="009552C8" w:rsidRPr="00C02A2D" w:rsidRDefault="00A9456F" w:rsidP="00805A21">
            <w:pPr>
              <w:tabs>
                <w:tab w:val="left" w:pos="600"/>
              </w:tabs>
              <w:jc w:val="both"/>
              <w:rPr>
                <w:b/>
                <w:lang w:val="uk-UA"/>
              </w:rPr>
            </w:pPr>
            <w:r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10</w:t>
            </w:r>
            <w:r w:rsidR="003440FC">
              <w:rPr>
                <w:rFonts w:eastAsia="+mn-ea"/>
                <w:b/>
                <w:iCs/>
                <w:color w:val="000000"/>
                <w:kern w:val="24"/>
                <w:lang w:val="en-US"/>
              </w:rPr>
              <w:t xml:space="preserve"> 000</w:t>
            </w:r>
            <w:r w:rsidR="003440FC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,0 тис</w:t>
            </w:r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 xml:space="preserve">. </w:t>
            </w:r>
            <w:proofErr w:type="spellStart"/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грн</w:t>
            </w:r>
            <w:proofErr w:type="spellEnd"/>
          </w:p>
        </w:tc>
      </w:tr>
      <w:tr w:rsidR="00B6130B" w:rsidRPr="00C02A2D" w:rsidTr="00C05661">
        <w:trPr>
          <w:trHeight w:val="150"/>
        </w:trPr>
        <w:tc>
          <w:tcPr>
            <w:tcW w:w="10632" w:type="dxa"/>
            <w:gridSpan w:val="2"/>
          </w:tcPr>
          <w:p w:rsidR="00B6130B" w:rsidRPr="00B6130B" w:rsidRDefault="00B6130B" w:rsidP="00B6130B">
            <w:pPr>
              <w:jc w:val="center"/>
              <w:rPr>
                <w:b/>
                <w:lang w:val="uk-UA"/>
              </w:rPr>
            </w:pPr>
            <w:r w:rsidRPr="00B6130B">
              <w:rPr>
                <w:b/>
                <w:lang w:val="uk-UA"/>
              </w:rPr>
              <w:t>Заявки, які подаються до  Департаменту агропромислового розвитку Львівської облдержадміністрації</w:t>
            </w:r>
          </w:p>
          <w:p w:rsidR="00B6130B" w:rsidRPr="00C02A2D" w:rsidRDefault="00B6130B" w:rsidP="00B6130B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а</w:t>
            </w:r>
            <w:r w:rsidRPr="00C02A2D">
              <w:rPr>
                <w:rFonts w:eastAsia="Calibri"/>
                <w:lang w:val="uk-UA" w:eastAsia="en-US"/>
              </w:rPr>
              <w:t>дреса</w:t>
            </w:r>
            <w:r>
              <w:rPr>
                <w:rFonts w:eastAsia="Calibri"/>
                <w:lang w:val="uk-UA" w:eastAsia="en-US"/>
              </w:rPr>
              <w:t>:</w:t>
            </w:r>
            <w:r w:rsidRPr="00C02A2D">
              <w:rPr>
                <w:lang w:val="uk-UA"/>
              </w:rPr>
              <w:t xml:space="preserve"> м</w:t>
            </w:r>
            <w:r>
              <w:rPr>
                <w:lang w:val="uk-UA"/>
              </w:rPr>
              <w:t xml:space="preserve">. Львів, просп. В.Чорновола, </w:t>
            </w:r>
            <w:r w:rsidR="00601246" w:rsidRPr="00AD203C">
              <w:t>4</w:t>
            </w:r>
            <w:r w:rsidRPr="00C02A2D">
              <w:rPr>
                <w:lang w:val="uk-UA"/>
              </w:rPr>
              <w:t xml:space="preserve"> (</w:t>
            </w:r>
            <w:proofErr w:type="spellStart"/>
            <w:r w:rsidRPr="00C02A2D">
              <w:rPr>
                <w:lang w:val="uk-UA"/>
              </w:rPr>
              <w:t>каб</w:t>
            </w:r>
            <w:proofErr w:type="spellEnd"/>
            <w:r w:rsidRPr="00C02A2D">
              <w:rPr>
                <w:lang w:val="uk-UA"/>
              </w:rPr>
              <w:t xml:space="preserve">. № </w:t>
            </w:r>
            <w:r w:rsidR="00FD1FEF">
              <w:t>78</w:t>
            </w:r>
            <w:r w:rsidR="00FD1FEF">
              <w:rPr>
                <w:lang w:val="uk-UA"/>
              </w:rPr>
              <w:t>, поверх 9</w:t>
            </w:r>
            <w:r w:rsidRPr="00C02A2D">
              <w:rPr>
                <w:lang w:val="uk-UA"/>
              </w:rPr>
              <w:t>);</w:t>
            </w:r>
          </w:p>
          <w:p w:rsidR="00B6130B" w:rsidRPr="00C02A2D" w:rsidRDefault="00B6130B" w:rsidP="00B6130B">
            <w:pPr>
              <w:rPr>
                <w:rFonts w:eastAsia="Calibri"/>
                <w:i/>
                <w:lang w:val="uk-UA" w:eastAsia="en-US"/>
              </w:rPr>
            </w:pPr>
            <w:r w:rsidRPr="00C02A2D">
              <w:rPr>
                <w:lang w:val="uk-UA"/>
              </w:rPr>
              <w:t>тел.255-50-62</w:t>
            </w:r>
          </w:p>
        </w:tc>
      </w:tr>
      <w:tr w:rsidR="009552C8" w:rsidRPr="00A9456F" w:rsidTr="00C05661">
        <w:trPr>
          <w:trHeight w:val="223"/>
        </w:trPr>
        <w:tc>
          <w:tcPr>
            <w:tcW w:w="3686" w:type="dxa"/>
          </w:tcPr>
          <w:p w:rsidR="009552C8" w:rsidRPr="0092467F" w:rsidRDefault="009552C8" w:rsidP="0092467F">
            <w:pPr>
              <w:pStyle w:val="a5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92467F">
              <w:rPr>
                <w:b/>
              </w:rPr>
              <w:t>Фінансова підтримка шляхом компенсації відсотків за кредитами</w:t>
            </w:r>
            <w:r w:rsidRPr="00AA337D">
              <w:t xml:space="preserve"> </w:t>
            </w:r>
            <w:r w:rsidRPr="0092467F">
              <w:rPr>
                <w:b/>
              </w:rPr>
              <w:t>та за комісію супроводженн</w:t>
            </w:r>
            <w:r w:rsidR="0092467F">
              <w:rPr>
                <w:b/>
              </w:rPr>
              <w:t>я договорів фінансового лізингу</w:t>
            </w:r>
          </w:p>
          <w:p w:rsidR="009552C8" w:rsidRPr="00C02A2D" w:rsidRDefault="009552C8" w:rsidP="0092467F">
            <w:pPr>
              <w:jc w:val="both"/>
              <w:rPr>
                <w:lang w:val="uk-UA"/>
              </w:rPr>
            </w:pPr>
            <w:r w:rsidRPr="00C02A2D">
              <w:rPr>
                <w:b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9552C8" w:rsidRPr="00C02A2D" w:rsidRDefault="00C40EE1" w:rsidP="00805A21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</w:rPr>
            </w:pPr>
            <w:r w:rsidRPr="00C02A2D">
              <w:t xml:space="preserve">Підтримка </w:t>
            </w:r>
            <w:r>
              <w:t xml:space="preserve">надається </w:t>
            </w:r>
            <w:r w:rsidR="009552C8" w:rsidRPr="00C02A2D">
              <w:t xml:space="preserve">на часткове відшкодування відсотків за користування кредитами та відсотків (комісії) за супроводження договорів фінансового лізингу </w:t>
            </w:r>
            <w:r w:rsidR="009552C8" w:rsidRPr="006C24E0">
              <w:rPr>
                <w:color w:val="000000"/>
              </w:rPr>
              <w:t>в розмірі</w:t>
            </w:r>
            <w:r w:rsidR="009552C8" w:rsidRPr="006C24E0">
              <w:rPr>
                <w:rFonts w:eastAsia="+mn-ea"/>
                <w:color w:val="000000"/>
                <w:kern w:val="24"/>
              </w:rPr>
              <w:t xml:space="preserve"> </w:t>
            </w:r>
            <w:r w:rsidR="009552C8" w:rsidRPr="006C24E0">
              <w:rPr>
                <w:rFonts w:eastAsia="+mn-ea"/>
                <w:bCs/>
                <w:color w:val="000000"/>
              </w:rPr>
              <w:t xml:space="preserve">1,5 облікової ставки </w:t>
            </w:r>
            <w:r w:rsidR="009552C8" w:rsidRPr="006C24E0">
              <w:rPr>
                <w:rFonts w:eastAsia="+mn-ea"/>
                <w:color w:val="000000"/>
              </w:rPr>
              <w:t>НБУ, що діє на дату</w:t>
            </w:r>
            <w:r w:rsidR="009552C8" w:rsidRPr="00C02A2D">
              <w:rPr>
                <w:rFonts w:eastAsia="+mn-ea"/>
                <w:color w:val="000000"/>
              </w:rPr>
              <w:t xml:space="preserve"> нарахування відсотків, але не більше ставки, передбаченої угодою.</w:t>
            </w:r>
          </w:p>
          <w:p w:rsidR="009552C8" w:rsidRPr="00C02A2D" w:rsidRDefault="009552C8" w:rsidP="00A9456F">
            <w:pPr>
              <w:pStyle w:val="a4"/>
              <w:spacing w:before="0" w:beforeAutospacing="0" w:after="0" w:afterAutospacing="0"/>
              <w:jc w:val="both"/>
            </w:pPr>
            <w:r w:rsidRPr="00C02A2D">
              <w:t>Максимальна сума фінансової підтримки протягом бюджетного року 200,0 тис. грн.</w:t>
            </w:r>
          </w:p>
        </w:tc>
      </w:tr>
      <w:tr w:rsidR="009552C8" w:rsidRPr="00C02A2D" w:rsidTr="00C05661">
        <w:trPr>
          <w:trHeight w:val="206"/>
        </w:trPr>
        <w:tc>
          <w:tcPr>
            <w:tcW w:w="3686" w:type="dxa"/>
          </w:tcPr>
          <w:p w:rsidR="009552C8" w:rsidRPr="00C02A2D" w:rsidRDefault="009552C8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6946" w:type="dxa"/>
          </w:tcPr>
          <w:p w:rsidR="009552C8" w:rsidRPr="00C02A2D" w:rsidRDefault="00933C4C" w:rsidP="00933C4C">
            <w:pPr>
              <w:tabs>
                <w:tab w:val="left" w:pos="600"/>
              </w:tabs>
              <w:jc w:val="both"/>
              <w:rPr>
                <w:b/>
                <w:lang w:val="uk-UA"/>
              </w:rPr>
            </w:pPr>
            <w:r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1</w:t>
            </w:r>
            <w:r w:rsidR="003440FC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 </w:t>
            </w:r>
            <w:r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1</w:t>
            </w:r>
            <w:r w:rsidR="003440FC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00,0</w:t>
            </w:r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 xml:space="preserve"> </w:t>
            </w:r>
            <w:r w:rsidR="003440FC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тис</w:t>
            </w:r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 xml:space="preserve">. </w:t>
            </w:r>
            <w:proofErr w:type="spellStart"/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грн</w:t>
            </w:r>
            <w:proofErr w:type="spellEnd"/>
          </w:p>
        </w:tc>
      </w:tr>
      <w:tr w:rsidR="009552C8" w:rsidRPr="00C02A2D" w:rsidTr="00C05661">
        <w:tc>
          <w:tcPr>
            <w:tcW w:w="3686" w:type="dxa"/>
          </w:tcPr>
          <w:p w:rsidR="009552C8" w:rsidRPr="00AA337D" w:rsidRDefault="009552C8" w:rsidP="0092467F">
            <w:pPr>
              <w:pStyle w:val="a5"/>
              <w:numPr>
                <w:ilvl w:val="0"/>
                <w:numId w:val="14"/>
              </w:numPr>
              <w:tabs>
                <w:tab w:val="left" w:pos="459"/>
              </w:tabs>
              <w:ind w:left="33" w:firstLine="0"/>
              <w:jc w:val="both"/>
              <w:rPr>
                <w:rFonts w:eastAsia="+mn-ea"/>
                <w:b/>
                <w:bCs/>
                <w:color w:val="000000"/>
                <w:kern w:val="24"/>
              </w:rPr>
            </w:pPr>
            <w:r w:rsidRPr="00AA337D">
              <w:rPr>
                <w:b/>
              </w:rPr>
              <w:t>Фінансова підтримка сімейних фермерських господарств (без набуття статусу юридичної особи)</w:t>
            </w:r>
            <w:r w:rsidR="00933C4C" w:rsidRPr="00AA337D">
              <w:rPr>
                <w:b/>
              </w:rPr>
              <w:t xml:space="preserve"> та сільськогосподарських кооперативів</w:t>
            </w:r>
          </w:p>
        </w:tc>
        <w:tc>
          <w:tcPr>
            <w:tcW w:w="6946" w:type="dxa"/>
          </w:tcPr>
          <w:p w:rsidR="00CC25FF" w:rsidRDefault="00C40EE1" w:rsidP="00933C4C">
            <w:pPr>
              <w:jc w:val="both"/>
              <w:rPr>
                <w:shd w:val="clear" w:color="auto" w:fill="FFFFFF"/>
                <w:lang w:val="uk-UA"/>
              </w:rPr>
            </w:pPr>
            <w:r w:rsidRPr="00C02A2D">
              <w:rPr>
                <w:shd w:val="clear" w:color="auto" w:fill="FFFFFF"/>
                <w:lang w:val="uk-UA"/>
              </w:rPr>
              <w:t xml:space="preserve">Підтримка </w:t>
            </w:r>
            <w:r w:rsidR="009552C8" w:rsidRPr="00C02A2D">
              <w:rPr>
                <w:shd w:val="clear" w:color="auto" w:fill="FFFFFF"/>
                <w:lang w:val="uk-UA"/>
              </w:rPr>
              <w:t>надається</w:t>
            </w:r>
            <w:r w:rsidR="00933C4C">
              <w:rPr>
                <w:shd w:val="clear" w:color="auto" w:fill="FFFFFF"/>
                <w:lang w:val="uk-UA"/>
              </w:rPr>
              <w:t xml:space="preserve"> </w:t>
            </w:r>
            <w:r w:rsidR="009552C8" w:rsidRPr="00C02A2D">
              <w:rPr>
                <w:shd w:val="clear" w:color="auto" w:fill="FFFFFF"/>
                <w:lang w:val="uk-UA"/>
              </w:rPr>
              <w:t>за</w:t>
            </w:r>
            <w:r w:rsidR="00CC25FF">
              <w:rPr>
                <w:shd w:val="clear" w:color="auto" w:fill="FFFFFF"/>
                <w:lang w:val="uk-UA"/>
              </w:rPr>
              <w:t>:</w:t>
            </w:r>
          </w:p>
          <w:p w:rsidR="009552C8" w:rsidRDefault="00CC25FF" w:rsidP="00933C4C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-</w:t>
            </w:r>
            <w:r w:rsidR="009552C8" w:rsidRPr="00C02A2D">
              <w:rPr>
                <w:shd w:val="clear" w:color="auto" w:fill="FFFFFF"/>
                <w:lang w:val="uk-UA"/>
              </w:rPr>
              <w:t xml:space="preserve"> придбані </w:t>
            </w:r>
            <w:r w:rsidR="00933C4C">
              <w:rPr>
                <w:shd w:val="clear" w:color="auto" w:fill="FFFFFF"/>
                <w:lang w:val="uk-UA"/>
              </w:rPr>
              <w:t>в поточному році основні засоби</w:t>
            </w:r>
            <w:r w:rsidR="009552C8" w:rsidRPr="00C02A2D">
              <w:rPr>
                <w:shd w:val="clear" w:color="auto" w:fill="FFFFFF"/>
                <w:lang w:val="uk-UA"/>
              </w:rPr>
              <w:t xml:space="preserve">, які не були у використанні, в розмірі до 70% їх вартості, але не більше ніж </w:t>
            </w:r>
            <w:r w:rsidR="00933C4C">
              <w:rPr>
                <w:shd w:val="clear" w:color="auto" w:fill="FFFFFF"/>
                <w:lang w:val="uk-UA"/>
              </w:rPr>
              <w:t>10</w:t>
            </w:r>
            <w:r w:rsidR="009552C8" w:rsidRPr="00C02A2D">
              <w:rPr>
                <w:shd w:val="clear" w:color="auto" w:fill="FFFFFF"/>
                <w:lang w:val="uk-UA"/>
              </w:rPr>
              <w:t xml:space="preserve">0 тис. </w:t>
            </w:r>
            <w:proofErr w:type="spellStart"/>
            <w:r w:rsidR="009552C8" w:rsidRPr="00C02A2D">
              <w:rPr>
                <w:shd w:val="clear" w:color="auto" w:fill="FFFFFF"/>
                <w:lang w:val="uk-UA"/>
              </w:rPr>
              <w:t>грн</w:t>
            </w:r>
            <w:proofErr w:type="spellEnd"/>
            <w:r w:rsidR="009552C8" w:rsidRPr="00C02A2D">
              <w:rPr>
                <w:shd w:val="clear" w:color="auto" w:fill="FFFFFF"/>
                <w:lang w:val="uk-UA"/>
              </w:rPr>
              <w:t xml:space="preserve"> одному сімейному фермерському господарству</w:t>
            </w:r>
            <w:r w:rsidR="00933C4C">
              <w:rPr>
                <w:shd w:val="clear" w:color="auto" w:fill="FFFFFF"/>
                <w:lang w:val="uk-UA"/>
              </w:rPr>
              <w:t xml:space="preserve"> та 200 тис. грн</w:t>
            </w:r>
            <w:r w:rsidR="009552C8" w:rsidRPr="00C02A2D">
              <w:rPr>
                <w:shd w:val="clear" w:color="auto" w:fill="FFFFFF"/>
                <w:lang w:val="uk-UA"/>
              </w:rPr>
              <w:t>.</w:t>
            </w:r>
            <w:r w:rsidR="00933C4C">
              <w:rPr>
                <w:shd w:val="clear" w:color="auto" w:fill="FFFFFF"/>
                <w:lang w:val="uk-UA"/>
              </w:rPr>
              <w:t xml:space="preserve"> одному сільськогосподарському кооперативу</w:t>
            </w:r>
            <w:r>
              <w:rPr>
                <w:shd w:val="clear" w:color="auto" w:fill="FFFFFF"/>
                <w:lang w:val="uk-UA"/>
              </w:rPr>
              <w:t>;</w:t>
            </w:r>
          </w:p>
          <w:p w:rsidR="00CC25FF" w:rsidRDefault="00CC25FF" w:rsidP="00933C4C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- придбані сімейними фермерськими господарствами в поточному році поголів’я ВРХ для подальшого відтворення у розмірі до 70%, але не більше 100 тис. гривень.</w:t>
            </w:r>
          </w:p>
          <w:p w:rsidR="008F1C4D" w:rsidRDefault="008F1C4D" w:rsidP="008F1C4D">
            <w:pPr>
              <w:ind w:right="80"/>
              <w:jc w:val="both"/>
              <w:rPr>
                <w:color w:val="000000"/>
                <w:shd w:val="clear" w:color="auto" w:fill="FFFFFF"/>
                <w:lang w:val="uk-UA" w:eastAsia="uk-UA"/>
              </w:rPr>
            </w:pPr>
            <w:r w:rsidRPr="008F1C4D">
              <w:rPr>
                <w:color w:val="000000"/>
                <w:shd w:val="clear" w:color="auto" w:fill="FFFFFF"/>
                <w:lang w:val="uk-UA" w:eastAsia="uk-UA"/>
              </w:rPr>
              <w:t>Фінансова підтримка на здешевлення вартості основних засобів надається сімейним фермерським господарствам один раз на три роки протягом часу дії Комплексної програми.</w:t>
            </w:r>
          </w:p>
          <w:p w:rsidR="00933C4C" w:rsidRPr="00C02A2D" w:rsidRDefault="00CC25FF" w:rsidP="008F1C4D">
            <w:pPr>
              <w:ind w:right="80"/>
              <w:jc w:val="both"/>
              <w:rPr>
                <w:lang w:val="uk-UA"/>
              </w:rPr>
            </w:pPr>
            <w:r w:rsidRPr="00CC25FF">
              <w:rPr>
                <w:color w:val="000000"/>
                <w:shd w:val="clear" w:color="auto" w:fill="FFFFFF"/>
                <w:lang w:val="uk-UA" w:eastAsia="uk-UA"/>
              </w:rPr>
              <w:t xml:space="preserve">Сімейні фермерські господарства, які </w:t>
            </w:r>
            <w:r w:rsidR="008F1C4D">
              <w:rPr>
                <w:color w:val="000000"/>
                <w:shd w:val="clear" w:color="auto" w:fill="FFFFFF"/>
                <w:lang w:val="uk-UA" w:eastAsia="uk-UA"/>
              </w:rPr>
              <w:t xml:space="preserve">одержали підтримку по </w:t>
            </w:r>
            <w:r w:rsidR="008F1C4D" w:rsidRPr="00CC25FF">
              <w:rPr>
                <w:color w:val="000000"/>
                <w:shd w:val="clear" w:color="auto" w:fill="FFFFFF"/>
                <w:lang w:val="uk-UA" w:eastAsia="uk-UA"/>
              </w:rPr>
              <w:t xml:space="preserve">Комплексній програмі </w:t>
            </w:r>
            <w:r w:rsidRPr="00CC25FF">
              <w:rPr>
                <w:color w:val="000000"/>
                <w:shd w:val="clear" w:color="auto" w:fill="FFFFFF"/>
                <w:lang w:val="uk-UA" w:eastAsia="uk-UA"/>
              </w:rPr>
              <w:t xml:space="preserve">у 2021 році у вигляді часткового відшкодування вартості придбаних основних засобів можуть брати участь у цьому напрямі програми у 2022 році за умови відшкодування вартості придбаних основних засобів в розмірі до 70% їх вартості, але не більше ніж 50 тис. </w:t>
            </w:r>
            <w:proofErr w:type="spellStart"/>
            <w:r w:rsidRPr="00CC25FF">
              <w:rPr>
                <w:color w:val="000000"/>
                <w:shd w:val="clear" w:color="auto" w:fill="FFFFFF"/>
                <w:lang w:val="uk-UA" w:eastAsia="uk-UA"/>
              </w:rPr>
              <w:t>грн</w:t>
            </w:r>
            <w:proofErr w:type="spellEnd"/>
            <w:r w:rsidRPr="00CC25FF">
              <w:rPr>
                <w:color w:val="000000"/>
                <w:shd w:val="clear" w:color="auto" w:fill="FFFFFF"/>
                <w:lang w:val="uk-UA" w:eastAsia="uk-UA"/>
              </w:rPr>
              <w:t xml:space="preserve"> одному сімейному фермерському господарству. </w:t>
            </w:r>
          </w:p>
        </w:tc>
      </w:tr>
      <w:tr w:rsidR="009552C8" w:rsidRPr="00C02A2D" w:rsidTr="00C05661">
        <w:tc>
          <w:tcPr>
            <w:tcW w:w="3686" w:type="dxa"/>
          </w:tcPr>
          <w:p w:rsidR="009552C8" w:rsidRPr="00C02A2D" w:rsidRDefault="009552C8" w:rsidP="0015141B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6946" w:type="dxa"/>
          </w:tcPr>
          <w:p w:rsidR="009552C8" w:rsidRPr="00C02A2D" w:rsidRDefault="009552C8" w:rsidP="00590FFF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 xml:space="preserve">1 </w:t>
            </w:r>
            <w:r w:rsidR="00590FFF">
              <w:rPr>
                <w:b/>
                <w:lang w:val="uk-UA"/>
              </w:rPr>
              <w:t>20</w:t>
            </w:r>
            <w:r w:rsidRPr="00C02A2D">
              <w:rPr>
                <w:b/>
                <w:lang w:val="uk-UA"/>
              </w:rPr>
              <w:t>0,0</w:t>
            </w:r>
            <w:r w:rsidRPr="00C02A2D">
              <w:rPr>
                <w:b/>
              </w:rPr>
              <w:t xml:space="preserve"> </w:t>
            </w:r>
            <w:r w:rsidRPr="00C02A2D">
              <w:rPr>
                <w:b/>
                <w:lang w:val="uk-UA"/>
              </w:rPr>
              <w:t>тис</w:t>
            </w:r>
            <w:r w:rsidRPr="00C02A2D">
              <w:rPr>
                <w:b/>
              </w:rPr>
              <w:t>.</w:t>
            </w:r>
            <w:r w:rsidRPr="00C02A2D">
              <w:rPr>
                <w:b/>
                <w:lang w:val="uk-UA"/>
              </w:rPr>
              <w:t xml:space="preserve"> </w:t>
            </w:r>
            <w:proofErr w:type="spellStart"/>
            <w:r w:rsidRPr="00C02A2D">
              <w:rPr>
                <w:b/>
              </w:rPr>
              <w:t>грн</w:t>
            </w:r>
            <w:proofErr w:type="spellEnd"/>
          </w:p>
        </w:tc>
      </w:tr>
      <w:tr w:rsidR="009552C8" w:rsidRPr="001A3162" w:rsidTr="00C05661">
        <w:tc>
          <w:tcPr>
            <w:tcW w:w="3686" w:type="dxa"/>
          </w:tcPr>
          <w:p w:rsidR="009552C8" w:rsidRPr="00AA337D" w:rsidRDefault="009552C8" w:rsidP="0092467F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eastAsia="+mn-ea"/>
                <w:b/>
                <w:bCs/>
                <w:color w:val="000000"/>
                <w:kern w:val="24"/>
              </w:rPr>
            </w:pPr>
            <w:r w:rsidRPr="00AA337D">
              <w:rPr>
                <w:rFonts w:eastAsia="+mn-ea"/>
                <w:b/>
                <w:bCs/>
                <w:color w:val="000000"/>
                <w:kern w:val="24"/>
              </w:rPr>
              <w:lastRenderedPageBreak/>
              <w:t xml:space="preserve">Фінансова підтримка </w:t>
            </w:r>
            <w:r w:rsidR="00590FFF" w:rsidRPr="00AA337D">
              <w:rPr>
                <w:rFonts w:eastAsia="+mn-ea"/>
                <w:b/>
                <w:bCs/>
                <w:color w:val="000000"/>
                <w:kern w:val="24"/>
              </w:rPr>
              <w:t>суб’єктів підприємництва в галузі ягідництва, овочівництва та рибництва</w:t>
            </w:r>
          </w:p>
        </w:tc>
        <w:tc>
          <w:tcPr>
            <w:tcW w:w="6946" w:type="dxa"/>
          </w:tcPr>
          <w:p w:rsidR="00A30B1E" w:rsidRDefault="00CB12ED" w:rsidP="00F775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30B1E">
              <w:rPr>
                <w:lang w:val="uk-UA"/>
              </w:rPr>
              <w:t>ідтримка</w:t>
            </w:r>
            <w:r w:rsidR="009552C8" w:rsidRPr="00C02A2D">
              <w:rPr>
                <w:lang w:val="uk-UA"/>
              </w:rPr>
              <w:t xml:space="preserve"> </w:t>
            </w:r>
            <w:r w:rsidR="009552C8" w:rsidRPr="00C02A2D">
              <w:t>н</w:t>
            </w:r>
            <w:proofErr w:type="spellStart"/>
            <w:r w:rsidRPr="00A30B1E">
              <w:rPr>
                <w:lang w:val="uk-UA"/>
              </w:rPr>
              <w:t>адається</w:t>
            </w:r>
            <w:proofErr w:type="spellEnd"/>
            <w:r w:rsidR="009552C8" w:rsidRPr="00C02A2D">
              <w:rPr>
                <w:lang w:val="uk-UA"/>
              </w:rPr>
              <w:t xml:space="preserve"> </w:t>
            </w:r>
            <w:r w:rsidR="00A30B1E">
              <w:rPr>
                <w:lang w:val="uk-UA"/>
              </w:rPr>
              <w:t>у вигляді:</w:t>
            </w:r>
          </w:p>
          <w:p w:rsidR="009552C8" w:rsidRPr="00A30B1E" w:rsidRDefault="00A30B1E" w:rsidP="00F775FC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</w:pPr>
            <w:r w:rsidRPr="00A30B1E">
              <w:rPr>
                <w:color w:val="000000"/>
                <w:shd w:val="clear" w:color="auto" w:fill="FFFFFF"/>
              </w:rPr>
              <w:t xml:space="preserve">відшкодування вартості придбаних у поточному році тепличних конструкцій, </w:t>
            </w:r>
            <w:proofErr w:type="spellStart"/>
            <w:r w:rsidRPr="00A30B1E">
              <w:rPr>
                <w:color w:val="000000"/>
                <w:shd w:val="clear" w:color="auto" w:fill="FFFFFF"/>
              </w:rPr>
              <w:t>тунелей</w:t>
            </w:r>
            <w:proofErr w:type="spellEnd"/>
            <w:r w:rsidRPr="00A30B1E">
              <w:rPr>
                <w:color w:val="000000"/>
                <w:shd w:val="clear" w:color="auto" w:fill="FFFFFF"/>
              </w:rPr>
              <w:t xml:space="preserve"> та обладнання до них, які не були у використанні в розмірі до 70% їх вартості, але не більше ніж 200 тис. </w:t>
            </w:r>
            <w:proofErr w:type="spellStart"/>
            <w:r w:rsidRPr="00A30B1E">
              <w:rPr>
                <w:color w:val="000000"/>
                <w:shd w:val="clear" w:color="auto" w:fill="FFFFFF"/>
              </w:rPr>
              <w:t>грн</w:t>
            </w:r>
            <w:proofErr w:type="spellEnd"/>
            <w:r w:rsidRPr="00A30B1E">
              <w:rPr>
                <w:color w:val="000000"/>
                <w:shd w:val="clear" w:color="auto" w:fill="FFFFFF"/>
              </w:rPr>
              <w:t xml:space="preserve"> одному суб’єкту підприємництва один раз у три роки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30B1E" w:rsidRPr="00A30B1E" w:rsidRDefault="00CB12ED" w:rsidP="00F775FC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</w:pPr>
            <w:r>
              <w:rPr>
                <w:color w:val="000000"/>
                <w:shd w:val="clear" w:color="auto" w:fill="FFFFFF"/>
              </w:rPr>
              <w:t xml:space="preserve">відшкодування </w:t>
            </w:r>
            <w:r w:rsidR="00A30B1E" w:rsidRPr="00A30B1E">
              <w:rPr>
                <w:color w:val="000000"/>
                <w:shd w:val="clear" w:color="auto" w:fill="FFFFFF"/>
              </w:rPr>
              <w:t xml:space="preserve">вартості </w:t>
            </w:r>
            <w:proofErr w:type="spellStart"/>
            <w:r w:rsidR="00A30B1E" w:rsidRPr="00A30B1E">
              <w:rPr>
                <w:color w:val="000000"/>
                <w:shd w:val="clear" w:color="auto" w:fill="FFFFFF"/>
              </w:rPr>
              <w:t>рибопосадкового</w:t>
            </w:r>
            <w:proofErr w:type="spellEnd"/>
            <w:r w:rsidR="00A30B1E" w:rsidRPr="00A30B1E">
              <w:rPr>
                <w:color w:val="000000"/>
                <w:shd w:val="clear" w:color="auto" w:fill="FFFFFF"/>
              </w:rPr>
              <w:t xml:space="preserve"> матеріалу для відтворення і зариблення водойм</w:t>
            </w:r>
            <w:r w:rsidR="00F775FC">
              <w:rPr>
                <w:color w:val="000000"/>
                <w:shd w:val="clear" w:color="auto" w:fill="FFFFFF"/>
              </w:rPr>
              <w:t>,</w:t>
            </w:r>
            <w:r w:rsidR="00A30B1E" w:rsidRPr="00A30B1E">
              <w:rPr>
                <w:color w:val="000000"/>
                <w:shd w:val="clear" w:color="auto" w:fill="FFFFFF"/>
              </w:rPr>
              <w:t xml:space="preserve"> придбан</w:t>
            </w:r>
            <w:r>
              <w:rPr>
                <w:color w:val="000000"/>
                <w:shd w:val="clear" w:color="auto" w:fill="FFFFFF"/>
              </w:rPr>
              <w:t>ого</w:t>
            </w:r>
            <w:r w:rsidR="00A30B1E" w:rsidRPr="00A30B1E">
              <w:rPr>
                <w:color w:val="000000"/>
                <w:shd w:val="clear" w:color="auto" w:fill="FFFFFF"/>
              </w:rPr>
              <w:t xml:space="preserve"> у поточному році племінн</w:t>
            </w:r>
            <w:r w:rsidR="00F775FC">
              <w:rPr>
                <w:color w:val="000000"/>
                <w:shd w:val="clear" w:color="auto" w:fill="FFFFFF"/>
              </w:rPr>
              <w:t>ого</w:t>
            </w:r>
            <w:r w:rsidR="00A30B1E" w:rsidRPr="00A30B1E">
              <w:rPr>
                <w:color w:val="000000"/>
                <w:shd w:val="clear" w:color="auto" w:fill="FFFFFF"/>
              </w:rPr>
              <w:t xml:space="preserve"> матеріал</w:t>
            </w:r>
            <w:r w:rsidR="00F775FC">
              <w:rPr>
                <w:color w:val="000000"/>
                <w:shd w:val="clear" w:color="auto" w:fill="FFFFFF"/>
              </w:rPr>
              <w:t>у</w:t>
            </w:r>
            <w:r w:rsidR="00A30B1E" w:rsidRPr="00A30B1E">
              <w:rPr>
                <w:color w:val="000000"/>
                <w:shd w:val="clear" w:color="auto" w:fill="FFFFFF"/>
              </w:rPr>
              <w:t xml:space="preserve"> риб (мальок - (однорічка і дворічка), ремонтний молодняк) для відтворення маточного поголів’я і зариблення водойм  у розмірі 50% його вартості, але не більше ніж: 40,0 </w:t>
            </w:r>
            <w:proofErr w:type="spellStart"/>
            <w:r w:rsidR="00A30B1E" w:rsidRPr="00A30B1E">
              <w:rPr>
                <w:color w:val="000000"/>
                <w:shd w:val="clear" w:color="auto" w:fill="FFFFFF"/>
              </w:rPr>
              <w:t>грн</w:t>
            </w:r>
            <w:proofErr w:type="spellEnd"/>
            <w:r w:rsidR="00A30B1E" w:rsidRPr="00A30B1E">
              <w:rPr>
                <w:color w:val="000000"/>
                <w:shd w:val="clear" w:color="auto" w:fill="FFFFFF"/>
              </w:rPr>
              <w:t xml:space="preserve">/кг для рослиноїдних порід риб, 50,0 </w:t>
            </w:r>
            <w:proofErr w:type="spellStart"/>
            <w:r w:rsidR="00A30B1E" w:rsidRPr="00A30B1E">
              <w:rPr>
                <w:color w:val="000000"/>
                <w:shd w:val="clear" w:color="auto" w:fill="FFFFFF"/>
              </w:rPr>
              <w:t>грн</w:t>
            </w:r>
            <w:proofErr w:type="spellEnd"/>
            <w:r w:rsidR="00A30B1E" w:rsidRPr="00A30B1E">
              <w:rPr>
                <w:color w:val="000000"/>
                <w:shd w:val="clear" w:color="auto" w:fill="FFFFFF"/>
              </w:rPr>
              <w:t xml:space="preserve">/кг - для коропових та інших порід риб, крім </w:t>
            </w:r>
            <w:proofErr w:type="spellStart"/>
            <w:r w:rsidR="00A30B1E" w:rsidRPr="00A30B1E">
              <w:rPr>
                <w:color w:val="000000"/>
                <w:shd w:val="clear" w:color="auto" w:fill="FFFFFF"/>
              </w:rPr>
              <w:t>ціних</w:t>
            </w:r>
            <w:proofErr w:type="spellEnd"/>
            <w:r w:rsidR="00A30B1E" w:rsidRPr="00A30B1E">
              <w:rPr>
                <w:color w:val="000000"/>
                <w:shd w:val="clear" w:color="auto" w:fill="FFFFFF"/>
              </w:rPr>
              <w:t xml:space="preserve"> порід</w:t>
            </w:r>
            <w:r w:rsidR="00F775FC">
              <w:rPr>
                <w:color w:val="000000"/>
                <w:shd w:val="clear" w:color="auto" w:fill="FFFFFF"/>
              </w:rPr>
              <w:t>,</w:t>
            </w:r>
            <w:r w:rsidR="00A30B1E" w:rsidRPr="00A30B1E">
              <w:rPr>
                <w:color w:val="000000"/>
                <w:shd w:val="clear" w:color="auto" w:fill="FFFFFF"/>
              </w:rPr>
              <w:t xml:space="preserve"> та не більше ніж 200,0 тис. </w:t>
            </w:r>
            <w:proofErr w:type="spellStart"/>
            <w:r w:rsidR="00A30B1E" w:rsidRPr="00A30B1E">
              <w:rPr>
                <w:color w:val="000000"/>
                <w:shd w:val="clear" w:color="auto" w:fill="FFFFFF"/>
              </w:rPr>
              <w:t>грн</w:t>
            </w:r>
            <w:proofErr w:type="spellEnd"/>
            <w:r w:rsidR="00A30B1E">
              <w:rPr>
                <w:color w:val="000000"/>
                <w:shd w:val="clear" w:color="auto" w:fill="FFFFFF"/>
              </w:rPr>
              <w:t xml:space="preserve"> одному суб’єкту </w:t>
            </w:r>
            <w:r w:rsidR="0092467F">
              <w:rPr>
                <w:color w:val="000000"/>
                <w:shd w:val="clear" w:color="auto" w:fill="FFFFFF"/>
              </w:rPr>
              <w:t>підприємництва</w:t>
            </w:r>
            <w:r w:rsidR="00A30B1E">
              <w:rPr>
                <w:color w:val="000000"/>
                <w:shd w:val="clear" w:color="auto" w:fill="FFFFFF"/>
              </w:rPr>
              <w:t>;</w:t>
            </w:r>
          </w:p>
          <w:p w:rsidR="00A30B1E" w:rsidRPr="008D4A16" w:rsidRDefault="00A30B1E" w:rsidP="0092467F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</w:pPr>
            <w:r w:rsidRPr="00F775FC">
              <w:rPr>
                <w:color w:val="000000"/>
                <w:shd w:val="clear" w:color="auto" w:fill="FFFFFF"/>
              </w:rPr>
              <w:t>дотації  на площу зариблених водних об’єктів, суб’єктам</w:t>
            </w:r>
            <w:r w:rsidR="00F775FC" w:rsidRPr="00F775FC">
              <w:rPr>
                <w:color w:val="000000"/>
                <w:shd w:val="clear" w:color="auto" w:fill="FFFFFF"/>
              </w:rPr>
              <w:t xml:space="preserve"> </w:t>
            </w:r>
            <w:r w:rsidRPr="00F775FC">
              <w:rPr>
                <w:color w:val="000000"/>
                <w:shd w:val="clear" w:color="auto" w:fill="FFFFFF"/>
              </w:rPr>
              <w:t>підприємництва, які</w:t>
            </w:r>
            <w:r w:rsidR="00F775FC" w:rsidRPr="00F775FC">
              <w:rPr>
                <w:color w:val="000000"/>
                <w:shd w:val="clear" w:color="auto" w:fill="FFFFFF"/>
              </w:rPr>
              <w:t xml:space="preserve"> займаються вирощуванням</w:t>
            </w:r>
            <w:r w:rsidRPr="00F775FC">
              <w:rPr>
                <w:color w:val="000000"/>
                <w:shd w:val="clear" w:color="auto" w:fill="FFFFFF"/>
              </w:rPr>
              <w:t xml:space="preserve"> товарної риби на відкритих водоймах у розмірі  до 5000,0 грн. на гектар, але не більше ніж на 10 гектарів зари</w:t>
            </w:r>
            <w:r w:rsidR="00F775FC">
              <w:rPr>
                <w:color w:val="000000"/>
                <w:shd w:val="clear" w:color="auto" w:fill="FFFFFF"/>
              </w:rPr>
              <w:t>блених водних  угідь</w:t>
            </w:r>
            <w:r w:rsidRPr="00F775FC">
              <w:rPr>
                <w:color w:val="000000"/>
                <w:shd w:val="clear" w:color="auto" w:fill="FFFFFF"/>
              </w:rPr>
              <w:t>.</w:t>
            </w:r>
          </w:p>
          <w:p w:rsidR="008D4A16" w:rsidRPr="00A30B1E" w:rsidRDefault="008D4A16" w:rsidP="008D4A16">
            <w:pPr>
              <w:pStyle w:val="a5"/>
              <w:tabs>
                <w:tab w:val="left" w:pos="318"/>
              </w:tabs>
              <w:ind w:left="0"/>
              <w:jc w:val="both"/>
            </w:pPr>
          </w:p>
        </w:tc>
      </w:tr>
      <w:tr w:rsidR="009552C8" w:rsidRPr="00C02A2D" w:rsidTr="00C05661">
        <w:tc>
          <w:tcPr>
            <w:tcW w:w="3686" w:type="dxa"/>
          </w:tcPr>
          <w:p w:rsidR="009552C8" w:rsidRPr="00C02A2D" w:rsidRDefault="009552C8" w:rsidP="00D73EE2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  <w:r w:rsidRPr="00C02A2D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</w:p>
        </w:tc>
        <w:tc>
          <w:tcPr>
            <w:tcW w:w="6946" w:type="dxa"/>
          </w:tcPr>
          <w:p w:rsidR="009552C8" w:rsidRPr="001A3162" w:rsidRDefault="009552C8" w:rsidP="008D4A16">
            <w:pPr>
              <w:pStyle w:val="a5"/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jc w:val="both"/>
              <w:rPr>
                <w:b/>
              </w:rPr>
            </w:pPr>
            <w:r w:rsidRPr="001A3162">
              <w:rPr>
                <w:b/>
              </w:rPr>
              <w:t>20</w:t>
            </w:r>
            <w:r w:rsidR="00772E91" w:rsidRPr="001A3162">
              <w:rPr>
                <w:b/>
                <w:lang w:val="en-US"/>
              </w:rPr>
              <w:t>0</w:t>
            </w:r>
            <w:r w:rsidRPr="001A3162">
              <w:rPr>
                <w:b/>
              </w:rPr>
              <w:t xml:space="preserve">,0 тис. </w:t>
            </w:r>
            <w:proofErr w:type="spellStart"/>
            <w:r w:rsidRPr="001A3162">
              <w:rPr>
                <w:b/>
              </w:rPr>
              <w:t>грн</w:t>
            </w:r>
            <w:proofErr w:type="spellEnd"/>
          </w:p>
        </w:tc>
      </w:tr>
      <w:tr w:rsidR="009552C8" w:rsidRPr="001A3162" w:rsidTr="00C05661">
        <w:tc>
          <w:tcPr>
            <w:tcW w:w="3686" w:type="dxa"/>
          </w:tcPr>
          <w:p w:rsidR="001A3162" w:rsidRPr="001A3162" w:rsidRDefault="001A3162" w:rsidP="008D4A16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0"/>
              <w:rPr>
                <w:b/>
              </w:rPr>
            </w:pPr>
            <w:r w:rsidRPr="001A3162">
              <w:rPr>
                <w:b/>
              </w:rPr>
              <w:t xml:space="preserve">Фінансова підтримка суб’єктів підприємництва, які здійснюють виробництво </w:t>
            </w:r>
            <w:proofErr w:type="spellStart"/>
            <w:r w:rsidRPr="001A3162">
              <w:rPr>
                <w:b/>
              </w:rPr>
              <w:t>нішевої</w:t>
            </w:r>
            <w:proofErr w:type="spellEnd"/>
            <w:r w:rsidRPr="001A3162">
              <w:rPr>
                <w:b/>
              </w:rPr>
              <w:t xml:space="preserve">, плодово-ягідної, овочевої та органічної сільськогосподарської продукції. </w:t>
            </w:r>
          </w:p>
          <w:p w:rsidR="009552C8" w:rsidRPr="00AA337D" w:rsidRDefault="009552C8" w:rsidP="001A3162">
            <w:pPr>
              <w:pStyle w:val="a5"/>
              <w:tabs>
                <w:tab w:val="left" w:pos="240"/>
                <w:tab w:val="left" w:pos="1995"/>
              </w:tabs>
              <w:ind w:left="33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2A1243" w:rsidRPr="002A1243" w:rsidRDefault="00F775FC" w:rsidP="002A1243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Підтримка </w:t>
            </w:r>
            <w:r w:rsidR="002A1243">
              <w:rPr>
                <w:rFonts w:eastAsia="Calibri"/>
                <w:lang w:val="uk-UA" w:eastAsia="en-US"/>
              </w:rPr>
              <w:t>надається для часткового відшкодування вартості</w:t>
            </w:r>
            <w:r w:rsidR="002A1243" w:rsidRPr="002A1243">
              <w:rPr>
                <w:rFonts w:eastAsia="Calibri"/>
                <w:lang w:val="uk-UA" w:eastAsia="en-US"/>
              </w:rPr>
              <w:t>:</w:t>
            </w:r>
          </w:p>
          <w:p w:rsidR="002A1243" w:rsidRPr="002A1243" w:rsidRDefault="002A1243" w:rsidP="002A1243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2A1243">
              <w:rPr>
                <w:rFonts w:eastAsia="Calibri"/>
                <w:lang w:val="uk-UA" w:eastAsia="en-US"/>
              </w:rPr>
              <w:t xml:space="preserve">- </w:t>
            </w:r>
            <w:r w:rsidRPr="002A1243">
              <w:rPr>
                <w:rFonts w:eastAsia="Calibri"/>
                <w:color w:val="000000"/>
                <w:lang w:val="uk-UA" w:eastAsia="en-US"/>
              </w:rPr>
              <w:t>придбан</w:t>
            </w:r>
            <w:r w:rsidR="00F775FC">
              <w:rPr>
                <w:rFonts w:eastAsia="Calibri"/>
                <w:color w:val="000000"/>
                <w:lang w:val="uk-UA" w:eastAsia="en-US"/>
              </w:rPr>
              <w:t>ого</w:t>
            </w:r>
            <w:r w:rsidRPr="002A1243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proofErr w:type="spellStart"/>
            <w:r w:rsidRPr="002A1243">
              <w:rPr>
                <w:rFonts w:eastAsia="Calibri"/>
                <w:color w:val="000000"/>
                <w:lang w:val="uk-UA" w:eastAsia="en-US"/>
              </w:rPr>
              <w:t>високорепродукційног</w:t>
            </w:r>
            <w:r w:rsidRPr="002A1243">
              <w:rPr>
                <w:rFonts w:eastAsia="Calibri"/>
                <w:lang w:val="uk-UA" w:eastAsia="en-US"/>
              </w:rPr>
              <w:t>о</w:t>
            </w:r>
            <w:proofErr w:type="spellEnd"/>
            <w:r w:rsidRPr="002A1243">
              <w:rPr>
                <w:rFonts w:eastAsia="Calibri"/>
                <w:lang w:val="uk-UA" w:eastAsia="en-US"/>
              </w:rPr>
              <w:t xml:space="preserve"> </w:t>
            </w:r>
            <w:r w:rsidRPr="002A1243">
              <w:rPr>
                <w:rFonts w:eastAsia="Calibri"/>
                <w:color w:val="000000"/>
                <w:lang w:val="uk-UA" w:eastAsia="en-US"/>
              </w:rPr>
              <w:t>насіння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вітчизняного виробництва</w:t>
            </w:r>
            <w:r w:rsidRPr="002A1243">
              <w:rPr>
                <w:sz w:val="28"/>
                <w:szCs w:val="28"/>
                <w:lang w:val="uk-UA"/>
              </w:rPr>
              <w:t xml:space="preserve"> </w:t>
            </w:r>
            <w:r w:rsidR="00F775FC">
              <w:rPr>
                <w:sz w:val="28"/>
                <w:szCs w:val="28"/>
                <w:lang w:val="uk-UA"/>
              </w:rPr>
              <w:t>(</w:t>
            </w:r>
            <w:r w:rsidRPr="002A1243">
              <w:rPr>
                <w:lang w:val="uk-UA"/>
              </w:rPr>
              <w:t xml:space="preserve">жита, </w:t>
            </w:r>
            <w:proofErr w:type="spellStart"/>
            <w:r w:rsidRPr="002A1243">
              <w:rPr>
                <w:lang w:val="uk-UA"/>
              </w:rPr>
              <w:t>тритикале</w:t>
            </w:r>
            <w:proofErr w:type="spellEnd"/>
            <w:r w:rsidRPr="002A1243">
              <w:rPr>
                <w:lang w:val="uk-UA"/>
              </w:rPr>
              <w:t xml:space="preserve">, гречки, проса, олійного льону, квасолі, гороху, вики, бобів, гірчиці, редьки олійної, аспарагусу (спаржі), </w:t>
            </w:r>
            <w:proofErr w:type="spellStart"/>
            <w:r w:rsidRPr="002A1243">
              <w:rPr>
                <w:lang w:val="uk-UA"/>
              </w:rPr>
              <w:t>батату</w:t>
            </w:r>
            <w:proofErr w:type="spellEnd"/>
            <w:r w:rsidRPr="002A1243">
              <w:rPr>
                <w:lang w:val="uk-UA"/>
              </w:rPr>
              <w:t xml:space="preserve">, овочів закритого </w:t>
            </w:r>
            <w:proofErr w:type="spellStart"/>
            <w:r w:rsidRPr="002A1243">
              <w:rPr>
                <w:lang w:val="uk-UA"/>
              </w:rPr>
              <w:t>грунту</w:t>
            </w:r>
            <w:proofErr w:type="spellEnd"/>
            <w:r w:rsidRPr="002A1243">
              <w:rPr>
                <w:lang w:val="uk-UA"/>
              </w:rPr>
              <w:t>, капусти (броколі, брюсельської, цвітної), гарбузів, кабачків, патисонів, петрушки, селери, пастернаку, ріпи, редьки, редиски</w:t>
            </w:r>
            <w:r w:rsidR="00F775FC">
              <w:rPr>
                <w:lang w:val="uk-UA"/>
              </w:rPr>
              <w:t>)</w:t>
            </w:r>
            <w:r w:rsidRPr="002A1243">
              <w:rPr>
                <w:lang w:val="uk-UA"/>
              </w:rPr>
              <w:t xml:space="preserve"> не нижче першої репродукції або першого покоління гібриду в розмірі  до 50% вартості насіння, але не більше ніж 50,0 тис. </w:t>
            </w:r>
            <w:proofErr w:type="spellStart"/>
            <w:r w:rsidRPr="002A1243">
              <w:rPr>
                <w:lang w:val="uk-UA"/>
              </w:rPr>
              <w:t>грн</w:t>
            </w:r>
            <w:proofErr w:type="spellEnd"/>
            <w:r w:rsidRPr="002A1243">
              <w:rPr>
                <w:lang w:val="uk-UA"/>
              </w:rPr>
              <w:t xml:space="preserve"> одному суб’єкту підприємництва на рік</w:t>
            </w:r>
            <w:r>
              <w:rPr>
                <w:lang w:val="uk-UA"/>
              </w:rPr>
              <w:t>;</w:t>
            </w:r>
          </w:p>
          <w:p w:rsidR="002A1243" w:rsidRPr="002A1243" w:rsidRDefault="002A1243" w:rsidP="002A1243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2A1243">
              <w:rPr>
                <w:rFonts w:eastAsia="Calibri"/>
                <w:color w:val="000000"/>
                <w:lang w:val="uk-UA" w:eastAsia="en-US"/>
              </w:rPr>
              <w:t>- придбан</w:t>
            </w:r>
            <w:r w:rsidR="00AA337D">
              <w:rPr>
                <w:rFonts w:eastAsia="Calibri"/>
                <w:color w:val="000000"/>
                <w:lang w:val="uk-UA" w:eastAsia="en-US"/>
              </w:rPr>
              <w:t>их</w:t>
            </w:r>
            <w:r w:rsidRPr="002A1243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lang w:val="uk-UA" w:eastAsia="en-US"/>
              </w:rPr>
              <w:t xml:space="preserve">в поточному році </w:t>
            </w:r>
            <w:r w:rsidRPr="002A1243">
              <w:rPr>
                <w:rFonts w:eastAsia="Calibri"/>
                <w:color w:val="000000"/>
                <w:lang w:val="uk-UA" w:eastAsia="en-US"/>
              </w:rPr>
              <w:t>мікробіологічн</w:t>
            </w:r>
            <w:r w:rsidR="00AA337D">
              <w:rPr>
                <w:rFonts w:eastAsia="Calibri"/>
                <w:color w:val="000000"/>
                <w:lang w:val="uk-UA" w:eastAsia="en-US"/>
              </w:rPr>
              <w:t>их</w:t>
            </w:r>
            <w:r w:rsidRPr="002A1243">
              <w:rPr>
                <w:rFonts w:eastAsia="Calibri"/>
                <w:color w:val="000000"/>
                <w:lang w:val="uk-UA" w:eastAsia="en-US"/>
              </w:rPr>
              <w:t xml:space="preserve"> засоб</w:t>
            </w:r>
            <w:r w:rsidR="00AA337D">
              <w:rPr>
                <w:rFonts w:eastAsia="Calibri"/>
                <w:color w:val="000000"/>
                <w:lang w:val="uk-UA" w:eastAsia="en-US"/>
              </w:rPr>
              <w:t>ів</w:t>
            </w:r>
            <w:r w:rsidRPr="002A1243">
              <w:rPr>
                <w:rFonts w:eastAsia="Calibri"/>
                <w:color w:val="000000"/>
                <w:lang w:val="uk-UA" w:eastAsia="en-US"/>
              </w:rPr>
              <w:t xml:space="preserve"> для захисту та живлення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 w:rsidR="00AA337D">
              <w:rPr>
                <w:rFonts w:eastAsia="Calibri"/>
                <w:color w:val="000000"/>
                <w:lang w:val="uk-UA" w:eastAsia="en-US"/>
              </w:rPr>
              <w:t xml:space="preserve">с/г культур </w:t>
            </w:r>
            <w:r>
              <w:rPr>
                <w:rFonts w:eastAsia="Calibri"/>
                <w:color w:val="000000"/>
                <w:lang w:val="uk-UA" w:eastAsia="en-US"/>
              </w:rPr>
              <w:t xml:space="preserve">у розмірі 50% вартості, але не більше ніж 50,0 </w:t>
            </w:r>
            <w:proofErr w:type="spellStart"/>
            <w:r>
              <w:rPr>
                <w:rFonts w:eastAsia="Calibri"/>
                <w:color w:val="000000"/>
                <w:lang w:val="uk-UA" w:eastAsia="en-US"/>
              </w:rPr>
              <w:t>тис.грн</w:t>
            </w:r>
            <w:proofErr w:type="spellEnd"/>
            <w:r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 w:rsidRPr="002A1243">
              <w:rPr>
                <w:lang w:val="uk-UA"/>
              </w:rPr>
              <w:t xml:space="preserve">одному суб’єкту підприємництва </w:t>
            </w:r>
            <w:r w:rsidR="00AA337D">
              <w:rPr>
                <w:lang w:val="uk-UA"/>
              </w:rPr>
              <w:t>в галузі</w:t>
            </w:r>
            <w:r w:rsidR="00F775FC" w:rsidRPr="002A1243">
              <w:rPr>
                <w:rFonts w:eastAsia="Calibri"/>
                <w:color w:val="000000"/>
                <w:lang w:val="uk-UA" w:eastAsia="en-US"/>
              </w:rPr>
              <w:t xml:space="preserve"> плодових, ягідних та овочевих культур</w:t>
            </w:r>
            <w:r w:rsidR="00F775FC">
              <w:rPr>
                <w:rFonts w:eastAsia="Calibri"/>
                <w:color w:val="000000"/>
                <w:lang w:val="uk-UA" w:eastAsia="en-US"/>
              </w:rPr>
              <w:t xml:space="preserve"> (в тому числі картоплі)</w:t>
            </w:r>
            <w:r w:rsidR="00AA337D">
              <w:rPr>
                <w:rFonts w:eastAsia="Calibri"/>
                <w:color w:val="000000"/>
                <w:lang w:val="uk-UA" w:eastAsia="en-US"/>
              </w:rPr>
              <w:t>;</w:t>
            </w:r>
          </w:p>
          <w:p w:rsidR="009552C8" w:rsidRDefault="002A1243" w:rsidP="00AA337D">
            <w:pPr>
              <w:tabs>
                <w:tab w:val="left" w:pos="851"/>
              </w:tabs>
              <w:kinsoku w:val="0"/>
              <w:overflowPunct w:val="0"/>
              <w:jc w:val="both"/>
              <w:textAlignment w:val="baseline"/>
              <w:rPr>
                <w:shd w:val="clear" w:color="auto" w:fill="FFFFFF"/>
                <w:lang w:val="uk-UA"/>
              </w:rPr>
            </w:pPr>
            <w:r w:rsidRPr="002A1243">
              <w:rPr>
                <w:color w:val="000000"/>
                <w:lang w:val="uk-UA"/>
              </w:rPr>
              <w:t xml:space="preserve">- </w:t>
            </w:r>
            <w:r w:rsidRPr="002A1243">
              <w:rPr>
                <w:lang w:val="uk-UA"/>
              </w:rPr>
              <w:t>сертифікаці</w:t>
            </w:r>
            <w:r w:rsidR="00AA337D">
              <w:rPr>
                <w:lang w:val="uk-UA"/>
              </w:rPr>
              <w:t>ї органічного виробництва</w:t>
            </w:r>
            <w:r w:rsidRPr="002A1243">
              <w:rPr>
                <w:lang w:val="uk-UA"/>
              </w:rPr>
              <w:t xml:space="preserve">, але не більше ніж 30,0 тис </w:t>
            </w:r>
            <w:proofErr w:type="spellStart"/>
            <w:r w:rsidRPr="002A1243">
              <w:rPr>
                <w:lang w:val="uk-UA"/>
              </w:rPr>
              <w:t>грн</w:t>
            </w:r>
            <w:proofErr w:type="spellEnd"/>
            <w:r w:rsidRPr="002A1243">
              <w:rPr>
                <w:lang w:val="uk-UA"/>
              </w:rPr>
              <w:t xml:space="preserve"> одному суб’єкту підприємництва, за виключенням суб’єктів підприємництва, які скористались аналогічною підтримкою</w:t>
            </w:r>
            <w:r w:rsidRPr="002A1243">
              <w:rPr>
                <w:shd w:val="clear" w:color="auto" w:fill="FFFFFF"/>
                <w:lang w:val="uk-UA"/>
              </w:rPr>
              <w:t xml:space="preserve"> за рахунок коштів державного бюджету</w:t>
            </w:r>
            <w:r>
              <w:rPr>
                <w:shd w:val="clear" w:color="auto" w:fill="FFFFFF"/>
                <w:lang w:val="uk-UA"/>
              </w:rPr>
              <w:t>.</w:t>
            </w:r>
          </w:p>
          <w:p w:rsidR="008D4A16" w:rsidRPr="00C02A2D" w:rsidRDefault="008D4A16" w:rsidP="00AA337D">
            <w:pPr>
              <w:tabs>
                <w:tab w:val="left" w:pos="851"/>
              </w:tabs>
              <w:kinsoku w:val="0"/>
              <w:overflowPunct w:val="0"/>
              <w:jc w:val="both"/>
              <w:textAlignment w:val="baseline"/>
              <w:rPr>
                <w:lang w:val="uk-UA"/>
              </w:rPr>
            </w:pPr>
          </w:p>
        </w:tc>
      </w:tr>
      <w:tr w:rsidR="009552C8" w:rsidRPr="00C02A2D" w:rsidTr="00C05661">
        <w:tc>
          <w:tcPr>
            <w:tcW w:w="3686" w:type="dxa"/>
          </w:tcPr>
          <w:p w:rsidR="009552C8" w:rsidRPr="00C02A2D" w:rsidRDefault="009552C8" w:rsidP="00D73EE2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6946" w:type="dxa"/>
          </w:tcPr>
          <w:p w:rsidR="009552C8" w:rsidRPr="0035309C" w:rsidRDefault="002A1243" w:rsidP="008D4A16">
            <w:pPr>
              <w:pStyle w:val="a5"/>
              <w:numPr>
                <w:ilvl w:val="0"/>
                <w:numId w:val="17"/>
              </w:numPr>
              <w:tabs>
                <w:tab w:val="left" w:pos="459"/>
                <w:tab w:val="left" w:pos="1512"/>
              </w:tabs>
              <w:ind w:left="34" w:firstLine="0"/>
              <w:jc w:val="both"/>
              <w:rPr>
                <w:b/>
              </w:rPr>
            </w:pPr>
            <w:r w:rsidRPr="0035309C">
              <w:rPr>
                <w:b/>
              </w:rPr>
              <w:t>4</w:t>
            </w:r>
            <w:r w:rsidR="009552C8" w:rsidRPr="0035309C">
              <w:rPr>
                <w:b/>
              </w:rPr>
              <w:t xml:space="preserve">00,0 тис. </w:t>
            </w:r>
            <w:proofErr w:type="spellStart"/>
            <w:r w:rsidR="009552C8" w:rsidRPr="0035309C">
              <w:rPr>
                <w:b/>
              </w:rPr>
              <w:t>грн</w:t>
            </w:r>
            <w:proofErr w:type="spellEnd"/>
          </w:p>
        </w:tc>
      </w:tr>
      <w:tr w:rsidR="00DD644F" w:rsidRPr="00C02A2D" w:rsidTr="00C05661">
        <w:trPr>
          <w:trHeight w:val="213"/>
        </w:trPr>
        <w:tc>
          <w:tcPr>
            <w:tcW w:w="3686" w:type="dxa"/>
          </w:tcPr>
          <w:p w:rsidR="00DD644F" w:rsidRPr="00AA337D" w:rsidRDefault="0094540F" w:rsidP="008D4A16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0"/>
              <w:rPr>
                <w:b/>
              </w:rPr>
            </w:pPr>
            <w:r w:rsidRPr="00AA337D">
              <w:rPr>
                <w:b/>
              </w:rPr>
              <w:t>Субвенція органам місцевого самоврядування на заходи з поліпшення громадських пасовищ</w:t>
            </w:r>
          </w:p>
          <w:p w:rsidR="0094540F" w:rsidRPr="0094540F" w:rsidRDefault="0094540F" w:rsidP="00805A21">
            <w:pPr>
              <w:rPr>
                <w:rFonts w:eastAsia="+mn-ea"/>
                <w:b/>
                <w:iCs/>
                <w:color w:val="000000"/>
                <w:kern w:val="24"/>
              </w:rPr>
            </w:pPr>
          </w:p>
        </w:tc>
        <w:tc>
          <w:tcPr>
            <w:tcW w:w="6946" w:type="dxa"/>
          </w:tcPr>
          <w:p w:rsidR="00D202C2" w:rsidRDefault="0094540F" w:rsidP="00C05661">
            <w:pPr>
              <w:jc w:val="both"/>
              <w:rPr>
                <w:bCs/>
                <w:lang w:val="uk-UA"/>
              </w:rPr>
            </w:pPr>
            <w:r w:rsidRPr="006912B7">
              <w:rPr>
                <w:lang w:val="uk-UA"/>
              </w:rPr>
              <w:t>Умовою для одержання фінансування є</w:t>
            </w:r>
            <w:r w:rsidR="006912B7" w:rsidRPr="006912B7">
              <w:rPr>
                <w:lang w:val="uk-UA"/>
              </w:rPr>
              <w:t xml:space="preserve"> прийняття</w:t>
            </w:r>
            <w:r w:rsidRPr="006912B7">
              <w:rPr>
                <w:lang w:val="uk-UA"/>
              </w:rPr>
              <w:t xml:space="preserve"> рішення орган</w:t>
            </w:r>
            <w:r w:rsidR="0092467F">
              <w:rPr>
                <w:lang w:val="uk-UA"/>
              </w:rPr>
              <w:t>ом</w:t>
            </w:r>
            <w:r w:rsidRPr="006912B7">
              <w:rPr>
                <w:lang w:val="uk-UA"/>
              </w:rPr>
              <w:t xml:space="preserve"> місцевого самоврядування пр</w:t>
            </w:r>
            <w:r w:rsidR="006912B7" w:rsidRPr="006912B7">
              <w:rPr>
                <w:lang w:val="uk-UA"/>
              </w:rPr>
              <w:t xml:space="preserve">о створення громадських пасовищ, </w:t>
            </w:r>
            <w:proofErr w:type="spellStart"/>
            <w:r w:rsidRPr="006912B7">
              <w:rPr>
                <w:lang w:val="uk-UA"/>
              </w:rPr>
              <w:t>проєкту</w:t>
            </w:r>
            <w:proofErr w:type="spellEnd"/>
            <w:r w:rsidRPr="006912B7">
              <w:rPr>
                <w:lang w:val="uk-UA"/>
              </w:rPr>
              <w:t xml:space="preserve"> землеустрою земельної ділянки комунальної форми власності та її реєстрація</w:t>
            </w:r>
            <w:r w:rsidR="006912B7" w:rsidRPr="006912B7">
              <w:rPr>
                <w:lang w:val="uk-UA"/>
              </w:rPr>
              <w:t>,</w:t>
            </w:r>
            <w:r w:rsidR="006912B7" w:rsidRPr="006912B7">
              <w:rPr>
                <w:bCs/>
                <w:lang w:val="uk-UA"/>
              </w:rPr>
              <w:t xml:space="preserve"> наявність проектно-кошторисної </w:t>
            </w:r>
            <w:r w:rsidR="00AA337D">
              <w:rPr>
                <w:bCs/>
                <w:lang w:val="uk-UA"/>
              </w:rPr>
              <w:t>документації на роботи з поліпшення</w:t>
            </w:r>
            <w:r w:rsidR="006912B7" w:rsidRPr="006912B7">
              <w:rPr>
                <w:bCs/>
                <w:lang w:val="uk-UA"/>
              </w:rPr>
              <w:t>.</w:t>
            </w:r>
          </w:p>
          <w:p w:rsidR="008D4A16" w:rsidRPr="006912B7" w:rsidRDefault="008D4A16" w:rsidP="00C05661">
            <w:pPr>
              <w:jc w:val="both"/>
              <w:rPr>
                <w:lang w:val="uk-UA"/>
              </w:rPr>
            </w:pPr>
          </w:p>
        </w:tc>
      </w:tr>
      <w:tr w:rsidR="0094540F" w:rsidRPr="00C02A2D" w:rsidTr="00C05661">
        <w:trPr>
          <w:trHeight w:val="206"/>
        </w:trPr>
        <w:tc>
          <w:tcPr>
            <w:tcW w:w="3686" w:type="dxa"/>
          </w:tcPr>
          <w:p w:rsidR="0094540F" w:rsidRPr="00C02A2D" w:rsidRDefault="0094540F" w:rsidP="007C4D68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6946" w:type="dxa"/>
          </w:tcPr>
          <w:p w:rsidR="0094540F" w:rsidRPr="0035309C" w:rsidRDefault="008D4A16" w:rsidP="008D4A16">
            <w:pPr>
              <w:pStyle w:val="a5"/>
              <w:tabs>
                <w:tab w:val="left" w:pos="459"/>
                <w:tab w:val="left" w:pos="1512"/>
              </w:tabs>
              <w:ind w:left="0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3 </w:t>
            </w:r>
            <w:r w:rsidR="00434E99" w:rsidRPr="0035309C">
              <w:rPr>
                <w:b/>
                <w:lang w:val="en-US"/>
              </w:rPr>
              <w:t>000</w:t>
            </w:r>
            <w:r w:rsidR="008A6DF2" w:rsidRPr="0035309C">
              <w:rPr>
                <w:b/>
                <w:lang w:val="en-US"/>
              </w:rPr>
              <w:t>,0</w:t>
            </w:r>
            <w:r w:rsidR="0094540F" w:rsidRPr="0035309C">
              <w:rPr>
                <w:b/>
              </w:rPr>
              <w:t xml:space="preserve"> тис. </w:t>
            </w:r>
            <w:proofErr w:type="spellStart"/>
            <w:r w:rsidR="0094540F" w:rsidRPr="0035309C">
              <w:rPr>
                <w:b/>
              </w:rPr>
              <w:t>грн</w:t>
            </w:r>
            <w:proofErr w:type="spellEnd"/>
          </w:p>
        </w:tc>
      </w:tr>
      <w:tr w:rsidR="00434E99" w:rsidRPr="00C02A2D" w:rsidTr="00C05661">
        <w:trPr>
          <w:trHeight w:val="206"/>
        </w:trPr>
        <w:tc>
          <w:tcPr>
            <w:tcW w:w="3686" w:type="dxa"/>
          </w:tcPr>
          <w:p w:rsidR="00434E99" w:rsidRPr="00434E99" w:rsidRDefault="00434E99" w:rsidP="008D4A16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0"/>
              <w:rPr>
                <w:rFonts w:eastAsia="+mn-ea"/>
                <w:iCs/>
                <w:color w:val="000000"/>
                <w:kern w:val="24"/>
              </w:rPr>
            </w:pPr>
            <w:r w:rsidRPr="0035309C">
              <w:rPr>
                <w:b/>
              </w:rPr>
              <w:t>Субвенція органам місцевого самоврядування на заходи з проведення інвентаризації земель сільськогосподарського призначення</w:t>
            </w:r>
          </w:p>
        </w:tc>
        <w:tc>
          <w:tcPr>
            <w:tcW w:w="6946" w:type="dxa"/>
          </w:tcPr>
          <w:p w:rsidR="00434E99" w:rsidRPr="00434E99" w:rsidRDefault="00434E99" w:rsidP="00AA337D">
            <w:pPr>
              <w:tabs>
                <w:tab w:val="left" w:pos="851"/>
              </w:tabs>
              <w:contextualSpacing/>
              <w:jc w:val="both"/>
              <w:rPr>
                <w:b/>
                <w:lang w:val="uk-UA"/>
              </w:rPr>
            </w:pPr>
            <w:r w:rsidRPr="00434E99">
              <w:rPr>
                <w:lang w:val="uk-UA"/>
              </w:rPr>
              <w:t xml:space="preserve">Умовою для одержання фінансування є </w:t>
            </w:r>
            <w:r>
              <w:rPr>
                <w:lang w:val="uk-UA"/>
              </w:rPr>
              <w:t xml:space="preserve">прийняття </w:t>
            </w:r>
            <w:r w:rsidRPr="00434E99">
              <w:rPr>
                <w:lang w:val="uk-UA"/>
              </w:rPr>
              <w:t xml:space="preserve">рішення </w:t>
            </w:r>
            <w:r w:rsidR="0092467F">
              <w:rPr>
                <w:lang w:val="uk-UA"/>
              </w:rPr>
              <w:t>органом</w:t>
            </w:r>
            <w:r w:rsidRPr="006912B7">
              <w:rPr>
                <w:lang w:val="uk-UA"/>
              </w:rPr>
              <w:t xml:space="preserve"> місцевого самоврядування</w:t>
            </w:r>
            <w:r w:rsidRPr="00434E99">
              <w:rPr>
                <w:lang w:val="uk-UA"/>
              </w:rPr>
              <w:t xml:space="preserve"> про проведення інвентаризації з метою  внесення інформації про земельну ділянку (ділянки) сільськогосподарського призначення громади комунальної власності до Державного земельного кадастру.</w:t>
            </w:r>
            <w:r w:rsidR="00D202C2" w:rsidRPr="00B8562D">
              <w:rPr>
                <w:sz w:val="28"/>
                <w:lang w:val="uk-UA"/>
              </w:rPr>
              <w:t xml:space="preserve"> </w:t>
            </w:r>
          </w:p>
        </w:tc>
      </w:tr>
      <w:tr w:rsidR="00434E99" w:rsidRPr="00C02A2D" w:rsidTr="00C05661">
        <w:trPr>
          <w:trHeight w:val="206"/>
        </w:trPr>
        <w:tc>
          <w:tcPr>
            <w:tcW w:w="3686" w:type="dxa"/>
          </w:tcPr>
          <w:p w:rsidR="00434E99" w:rsidRPr="00C02A2D" w:rsidRDefault="00434E99" w:rsidP="00FF6468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6946" w:type="dxa"/>
          </w:tcPr>
          <w:p w:rsidR="00434E99" w:rsidRDefault="00A749E1" w:rsidP="00A749E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34E99">
              <w:rPr>
                <w:b/>
                <w:lang w:val="en-US"/>
              </w:rPr>
              <w:t> </w:t>
            </w:r>
            <w:r>
              <w:rPr>
                <w:b/>
                <w:lang w:val="uk-UA"/>
              </w:rPr>
              <w:t>225</w:t>
            </w:r>
            <w:r w:rsidR="00434E99">
              <w:rPr>
                <w:b/>
                <w:lang w:val="en-US"/>
              </w:rPr>
              <w:t>,0</w:t>
            </w:r>
            <w:r w:rsidR="00434E99" w:rsidRPr="00C02A2D">
              <w:rPr>
                <w:b/>
                <w:lang w:val="uk-UA"/>
              </w:rPr>
              <w:t xml:space="preserve"> тис. </w:t>
            </w:r>
            <w:r w:rsidR="00150C86">
              <w:rPr>
                <w:b/>
                <w:lang w:val="uk-UA"/>
              </w:rPr>
              <w:t>грн.</w:t>
            </w:r>
          </w:p>
          <w:p w:rsidR="00150C86" w:rsidRPr="0094540F" w:rsidRDefault="00150C86" w:rsidP="00A749E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en-US"/>
              </w:rPr>
            </w:pPr>
          </w:p>
        </w:tc>
      </w:tr>
      <w:tr w:rsidR="00434E99" w:rsidRPr="00C02A2D" w:rsidTr="00C05661">
        <w:trPr>
          <w:trHeight w:val="206"/>
        </w:trPr>
        <w:tc>
          <w:tcPr>
            <w:tcW w:w="3686" w:type="dxa"/>
          </w:tcPr>
          <w:p w:rsidR="00434E99" w:rsidRPr="00C02A2D" w:rsidRDefault="00434E99" w:rsidP="0092467F">
            <w:pPr>
              <w:rPr>
                <w:rFonts w:eastAsia="+mn-ea"/>
                <w:iCs/>
                <w:color w:val="000000"/>
                <w:kern w:val="24"/>
                <w:lang w:val="uk-UA"/>
              </w:rPr>
            </w:pPr>
            <w:r w:rsidRPr="00832154">
              <w:rPr>
                <w:rFonts w:eastAsia="Calibri"/>
                <w:b/>
                <w:lang w:val="uk-UA" w:eastAsia="en-US"/>
              </w:rPr>
              <w:lastRenderedPageBreak/>
              <w:t>Термін подачі документів</w:t>
            </w:r>
            <w:r w:rsidR="0092467F">
              <w:rPr>
                <w:rFonts w:eastAsia="Calibri"/>
                <w:b/>
                <w:lang w:val="uk-UA" w:eastAsia="en-US"/>
              </w:rPr>
              <w:t xml:space="preserve"> на</w:t>
            </w:r>
            <w:r w:rsidR="00202062">
              <w:rPr>
                <w:rFonts w:eastAsia="Calibri"/>
                <w:b/>
                <w:lang w:val="uk-UA" w:eastAsia="en-US"/>
              </w:rPr>
              <w:t xml:space="preserve"> заход</w:t>
            </w:r>
            <w:r w:rsidR="0092467F">
              <w:rPr>
                <w:rFonts w:eastAsia="Calibri"/>
                <w:b/>
                <w:lang w:val="uk-UA" w:eastAsia="en-US"/>
              </w:rPr>
              <w:t>и зазначені у розділах 2</w:t>
            </w:r>
            <w:r w:rsidR="00202062">
              <w:rPr>
                <w:rFonts w:eastAsia="Calibri"/>
                <w:b/>
                <w:lang w:val="uk-UA" w:eastAsia="en-US"/>
              </w:rPr>
              <w:t>-</w:t>
            </w:r>
            <w:r w:rsidR="0092467F">
              <w:rPr>
                <w:rFonts w:eastAsia="Calibri"/>
                <w:b/>
                <w:lang w:val="uk-UA" w:eastAsia="en-US"/>
              </w:rPr>
              <w:t>5</w:t>
            </w:r>
          </w:p>
        </w:tc>
        <w:tc>
          <w:tcPr>
            <w:tcW w:w="6946" w:type="dxa"/>
          </w:tcPr>
          <w:p w:rsidR="00434E99" w:rsidRPr="00832154" w:rsidRDefault="00434E99" w:rsidP="00D202C2">
            <w:pPr>
              <w:tabs>
                <w:tab w:val="left" w:pos="459"/>
                <w:tab w:val="left" w:pos="1512"/>
              </w:tabs>
              <w:jc w:val="both"/>
              <w:rPr>
                <w:b/>
              </w:rPr>
            </w:pPr>
            <w:r w:rsidRPr="00832154">
              <w:rPr>
                <w:lang w:val="uk-UA"/>
              </w:rPr>
              <w:t>З дня</w:t>
            </w:r>
            <w:r>
              <w:rPr>
                <w:lang w:val="uk-UA"/>
              </w:rPr>
              <w:t xml:space="preserve"> </w:t>
            </w:r>
            <w:r w:rsidR="00D202C2" w:rsidRPr="00832154">
              <w:rPr>
                <w:lang w:val="uk-UA"/>
              </w:rPr>
              <w:t>оп</w:t>
            </w:r>
            <w:r w:rsidR="00D202C2">
              <w:rPr>
                <w:lang w:val="uk-UA"/>
              </w:rPr>
              <w:t>рилюднення</w:t>
            </w:r>
            <w:r w:rsidRPr="00832154">
              <w:rPr>
                <w:lang w:val="uk-UA"/>
              </w:rPr>
              <w:t xml:space="preserve"> оголошення і до </w:t>
            </w:r>
            <w:r w:rsidRPr="00060FFC">
              <w:t>01</w:t>
            </w:r>
            <w:r w:rsidRPr="00832154">
              <w:rPr>
                <w:lang w:val="uk-UA"/>
              </w:rPr>
              <w:t>.12.202</w:t>
            </w:r>
            <w:r w:rsidR="00992412">
              <w:rPr>
                <w:lang w:val="uk-UA"/>
              </w:rPr>
              <w:t>2</w:t>
            </w:r>
            <w:r w:rsidRPr="00832154">
              <w:rPr>
                <w:lang w:val="uk-UA"/>
              </w:rPr>
              <w:t xml:space="preserve"> року</w:t>
            </w:r>
          </w:p>
        </w:tc>
      </w:tr>
      <w:tr w:rsidR="00AA337D" w:rsidRPr="00C02A2D" w:rsidTr="00C05661">
        <w:trPr>
          <w:trHeight w:val="206"/>
        </w:trPr>
        <w:tc>
          <w:tcPr>
            <w:tcW w:w="3686" w:type="dxa"/>
          </w:tcPr>
          <w:p w:rsidR="00AA337D" w:rsidRPr="00832154" w:rsidRDefault="00AA337D" w:rsidP="007C4D68">
            <w:pPr>
              <w:rPr>
                <w:rFonts w:eastAsia="Calibri"/>
                <w:b/>
                <w:lang w:val="uk-UA" w:eastAsia="en-US"/>
              </w:rPr>
            </w:pPr>
            <w:r w:rsidRPr="00832154">
              <w:rPr>
                <w:rFonts w:eastAsia="Calibri"/>
                <w:b/>
                <w:lang w:val="uk-UA" w:eastAsia="en-US"/>
              </w:rPr>
              <w:t>Термін подачі документів</w:t>
            </w:r>
            <w:r>
              <w:rPr>
                <w:rFonts w:eastAsia="Calibri"/>
                <w:b/>
                <w:lang w:val="uk-UA" w:eastAsia="en-US"/>
              </w:rPr>
              <w:t xml:space="preserve"> на поліпшення громадських пасовищ</w:t>
            </w:r>
          </w:p>
        </w:tc>
        <w:tc>
          <w:tcPr>
            <w:tcW w:w="6946" w:type="dxa"/>
          </w:tcPr>
          <w:p w:rsidR="00AA337D" w:rsidRPr="00832154" w:rsidRDefault="00AA337D" w:rsidP="00D202C2">
            <w:pPr>
              <w:tabs>
                <w:tab w:val="left" w:pos="459"/>
                <w:tab w:val="left" w:pos="1512"/>
              </w:tabs>
              <w:jc w:val="both"/>
              <w:rPr>
                <w:lang w:val="uk-UA"/>
              </w:rPr>
            </w:pPr>
            <w:r w:rsidRPr="00D202C2">
              <w:rPr>
                <w:lang w:val="uk-UA"/>
              </w:rPr>
              <w:t>Заявки подаються з дня оприлюднення оголошення до 01 серпня поточного року.</w:t>
            </w:r>
          </w:p>
        </w:tc>
      </w:tr>
      <w:tr w:rsidR="00AA337D" w:rsidRPr="00C02A2D" w:rsidTr="00C05661">
        <w:trPr>
          <w:trHeight w:val="206"/>
        </w:trPr>
        <w:tc>
          <w:tcPr>
            <w:tcW w:w="3686" w:type="dxa"/>
          </w:tcPr>
          <w:p w:rsidR="00AA337D" w:rsidRPr="00832154" w:rsidRDefault="00AA337D" w:rsidP="007C4D68">
            <w:pPr>
              <w:rPr>
                <w:rFonts w:eastAsia="Calibri"/>
                <w:b/>
                <w:lang w:val="uk-UA" w:eastAsia="en-US"/>
              </w:rPr>
            </w:pPr>
            <w:r w:rsidRPr="00832154">
              <w:rPr>
                <w:rFonts w:eastAsia="Calibri"/>
                <w:b/>
                <w:lang w:val="uk-UA" w:eastAsia="en-US"/>
              </w:rPr>
              <w:t>Термін подачі документів</w:t>
            </w:r>
            <w:r>
              <w:rPr>
                <w:rFonts w:eastAsia="Calibri"/>
                <w:b/>
                <w:lang w:val="uk-UA" w:eastAsia="en-US"/>
              </w:rPr>
              <w:t xml:space="preserve"> на проведення інвентаризації земель с/г призначення</w:t>
            </w:r>
          </w:p>
        </w:tc>
        <w:tc>
          <w:tcPr>
            <w:tcW w:w="6946" w:type="dxa"/>
          </w:tcPr>
          <w:p w:rsidR="00AA337D" w:rsidRPr="00832154" w:rsidRDefault="00AA337D" w:rsidP="00D202C2">
            <w:pPr>
              <w:tabs>
                <w:tab w:val="left" w:pos="459"/>
                <w:tab w:val="left" w:pos="1512"/>
              </w:tabs>
              <w:jc w:val="both"/>
              <w:rPr>
                <w:lang w:val="uk-UA"/>
              </w:rPr>
            </w:pPr>
            <w:r w:rsidRPr="00D202C2">
              <w:rPr>
                <w:lang w:val="uk-UA"/>
              </w:rPr>
              <w:t>Заявки подаються з дня оприлюднення оголошення до 01 вересня поточного року</w:t>
            </w:r>
          </w:p>
        </w:tc>
      </w:tr>
    </w:tbl>
    <w:p w:rsidR="00E05BBF" w:rsidRDefault="00E05BBF" w:rsidP="001D2C20">
      <w:pPr>
        <w:tabs>
          <w:tab w:val="left" w:pos="-284"/>
          <w:tab w:val="left" w:pos="1995"/>
        </w:tabs>
        <w:ind w:left="-284" w:firstLine="426"/>
        <w:jc w:val="both"/>
        <w:rPr>
          <w:b/>
          <w:sz w:val="28"/>
          <w:szCs w:val="28"/>
          <w:lang w:val="uk-UA" w:eastAsia="uk-UA"/>
        </w:rPr>
      </w:pPr>
    </w:p>
    <w:p w:rsidR="001D2C20" w:rsidRDefault="006912B7" w:rsidP="008A6DF2">
      <w:pPr>
        <w:tabs>
          <w:tab w:val="left" w:pos="-284"/>
          <w:tab w:val="left" w:pos="1995"/>
        </w:tabs>
        <w:ind w:left="-284"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Форми заявок та п</w:t>
      </w:r>
      <w:r w:rsidR="00C06ADB" w:rsidRPr="00C06ADB">
        <w:rPr>
          <w:b/>
          <w:sz w:val="28"/>
          <w:szCs w:val="28"/>
          <w:lang w:val="uk-UA" w:eastAsia="uk-UA"/>
        </w:rPr>
        <w:t>ере</w:t>
      </w:r>
      <w:r>
        <w:rPr>
          <w:b/>
          <w:sz w:val="28"/>
          <w:szCs w:val="28"/>
          <w:lang w:val="uk-UA" w:eastAsia="uk-UA"/>
        </w:rPr>
        <w:t>лік документів, які подаються для участі в Комплексній програмі</w:t>
      </w:r>
      <w:r w:rsidR="005B3D1D">
        <w:rPr>
          <w:b/>
          <w:sz w:val="28"/>
          <w:szCs w:val="28"/>
          <w:lang w:val="uk-UA" w:eastAsia="uk-UA"/>
        </w:rPr>
        <w:t xml:space="preserve"> </w:t>
      </w:r>
      <w:r w:rsidR="00C06ADB" w:rsidRPr="00C06ADB">
        <w:rPr>
          <w:b/>
          <w:sz w:val="28"/>
          <w:szCs w:val="28"/>
          <w:lang w:val="uk-UA" w:eastAsia="uk-UA"/>
        </w:rPr>
        <w:t>визначен</w:t>
      </w:r>
      <w:r w:rsidR="005B3D1D">
        <w:rPr>
          <w:b/>
          <w:sz w:val="28"/>
          <w:szCs w:val="28"/>
          <w:lang w:val="uk-UA" w:eastAsia="uk-UA"/>
        </w:rPr>
        <w:t>і</w:t>
      </w:r>
      <w:r w:rsidR="00C06ADB" w:rsidRPr="00C06ADB">
        <w:rPr>
          <w:b/>
          <w:sz w:val="28"/>
          <w:szCs w:val="28"/>
          <w:lang w:val="uk-UA" w:eastAsia="uk-UA"/>
        </w:rPr>
        <w:t xml:space="preserve"> </w:t>
      </w:r>
      <w:r w:rsidR="005B3D1D">
        <w:rPr>
          <w:b/>
          <w:sz w:val="28"/>
          <w:szCs w:val="28"/>
          <w:lang w:val="uk-UA" w:eastAsia="uk-UA"/>
        </w:rPr>
        <w:t>н</w:t>
      </w:r>
      <w:r w:rsidR="007F2CBA">
        <w:rPr>
          <w:b/>
          <w:sz w:val="28"/>
          <w:szCs w:val="28"/>
          <w:lang w:val="uk-UA" w:eastAsia="uk-UA"/>
        </w:rPr>
        <w:t xml:space="preserve">аказом </w:t>
      </w:r>
      <w:r w:rsidR="005B3D1D">
        <w:rPr>
          <w:b/>
          <w:sz w:val="28"/>
          <w:szCs w:val="28"/>
          <w:lang w:val="uk-UA" w:eastAsia="uk-UA"/>
        </w:rPr>
        <w:t>д</w:t>
      </w:r>
      <w:r w:rsidR="007F2CBA">
        <w:rPr>
          <w:b/>
          <w:sz w:val="28"/>
          <w:szCs w:val="28"/>
          <w:lang w:val="uk-UA" w:eastAsia="uk-UA"/>
        </w:rPr>
        <w:t>иректора департаменту агропромислового розвитку Львівської облдержадміністрації</w:t>
      </w:r>
      <w:r w:rsidR="005B3D1D">
        <w:rPr>
          <w:b/>
          <w:sz w:val="28"/>
          <w:szCs w:val="28"/>
          <w:lang w:val="uk-UA" w:eastAsia="uk-UA"/>
        </w:rPr>
        <w:t xml:space="preserve"> від </w:t>
      </w:r>
      <w:r w:rsidR="00FD1FEF">
        <w:rPr>
          <w:b/>
          <w:sz w:val="28"/>
          <w:szCs w:val="28"/>
          <w:lang w:val="uk-UA" w:eastAsia="uk-UA"/>
        </w:rPr>
        <w:t>25.01.2022</w:t>
      </w:r>
      <w:r w:rsidR="00F127E1">
        <w:rPr>
          <w:b/>
          <w:sz w:val="28"/>
          <w:szCs w:val="28"/>
          <w:lang w:val="uk-UA" w:eastAsia="uk-UA"/>
        </w:rPr>
        <w:t xml:space="preserve">              </w:t>
      </w:r>
      <w:r w:rsidR="005B3D1D">
        <w:rPr>
          <w:b/>
          <w:sz w:val="28"/>
          <w:szCs w:val="28"/>
          <w:lang w:val="uk-UA" w:eastAsia="uk-UA"/>
        </w:rPr>
        <w:t>№</w:t>
      </w:r>
      <w:r w:rsidR="00FD1FEF">
        <w:rPr>
          <w:b/>
          <w:sz w:val="28"/>
          <w:szCs w:val="28"/>
          <w:lang w:val="uk-UA" w:eastAsia="uk-UA"/>
        </w:rPr>
        <w:t xml:space="preserve">3-17 </w:t>
      </w:r>
      <w:proofErr w:type="spellStart"/>
      <w:r w:rsidR="00FD1FEF">
        <w:rPr>
          <w:b/>
          <w:sz w:val="28"/>
          <w:szCs w:val="28"/>
          <w:lang w:val="en-US" w:eastAsia="uk-UA"/>
        </w:rPr>
        <w:t>nakod</w:t>
      </w:r>
      <w:proofErr w:type="spellEnd"/>
      <w:r w:rsidR="00FD1FEF" w:rsidRPr="00FD1FEF">
        <w:rPr>
          <w:b/>
          <w:sz w:val="28"/>
          <w:szCs w:val="28"/>
          <w:lang w:val="uk-UA" w:eastAsia="uk-UA"/>
        </w:rPr>
        <w:t>/01-08/22</w:t>
      </w:r>
      <w:r w:rsidR="005B3D1D">
        <w:rPr>
          <w:b/>
          <w:sz w:val="28"/>
          <w:szCs w:val="28"/>
          <w:lang w:val="uk-UA" w:eastAsia="uk-UA"/>
        </w:rPr>
        <w:t xml:space="preserve"> та розміщенні</w:t>
      </w:r>
      <w:r w:rsidR="001D2C20">
        <w:rPr>
          <w:b/>
          <w:sz w:val="28"/>
          <w:szCs w:val="28"/>
          <w:lang w:val="uk-UA"/>
        </w:rPr>
        <w:t xml:space="preserve"> на</w:t>
      </w:r>
      <w:r w:rsidR="001D2C20" w:rsidRPr="001D2C20">
        <w:rPr>
          <w:color w:val="000000"/>
          <w:sz w:val="28"/>
          <w:szCs w:val="28"/>
          <w:lang w:val="uk-UA"/>
        </w:rPr>
        <w:t xml:space="preserve"> </w:t>
      </w:r>
      <w:r w:rsidR="001D2C20" w:rsidRPr="001D2C20">
        <w:rPr>
          <w:b/>
          <w:color w:val="000000"/>
          <w:sz w:val="28"/>
          <w:szCs w:val="28"/>
          <w:lang w:val="uk-UA"/>
        </w:rPr>
        <w:t xml:space="preserve">офіційному веб-сайті Львівської обласної державної адміністрації – </w:t>
      </w:r>
      <w:hyperlink r:id="rId7" w:history="1">
        <w:r w:rsidR="001D2C20" w:rsidRPr="001D2C20">
          <w:rPr>
            <w:rStyle w:val="a7"/>
            <w:b/>
            <w:color w:val="000000"/>
            <w:sz w:val="28"/>
            <w:szCs w:val="28"/>
            <w:lang w:val="uk-UA"/>
          </w:rPr>
          <w:t>www.loda.gov.ua</w:t>
        </w:r>
      </w:hyperlink>
      <w:r w:rsidR="00CF30E9">
        <w:rPr>
          <w:rStyle w:val="a7"/>
          <w:b/>
          <w:color w:val="000000"/>
          <w:sz w:val="28"/>
          <w:szCs w:val="28"/>
          <w:lang w:val="uk-UA"/>
        </w:rPr>
        <w:t xml:space="preserve"> </w:t>
      </w:r>
      <w:r w:rsidR="001D2C20" w:rsidRPr="001D2C20">
        <w:rPr>
          <w:b/>
          <w:sz w:val="28"/>
          <w:szCs w:val="28"/>
          <w:lang w:val="uk-UA"/>
        </w:rPr>
        <w:t xml:space="preserve"> </w:t>
      </w:r>
      <w:r w:rsidR="00CF30E9">
        <w:rPr>
          <w:b/>
          <w:sz w:val="28"/>
          <w:szCs w:val="28"/>
          <w:lang w:val="uk-UA"/>
        </w:rPr>
        <w:t>(сторінка Департаменту в р</w:t>
      </w:r>
      <w:r w:rsidR="006C2CC4">
        <w:rPr>
          <w:b/>
          <w:sz w:val="28"/>
          <w:szCs w:val="28"/>
          <w:lang w:val="uk-UA"/>
        </w:rPr>
        <w:t>убриці</w:t>
      </w:r>
      <w:r w:rsidR="00CF30E9">
        <w:rPr>
          <w:b/>
          <w:sz w:val="28"/>
          <w:szCs w:val="28"/>
          <w:lang w:val="uk-UA"/>
        </w:rPr>
        <w:t xml:space="preserve"> «Програми»).</w:t>
      </w:r>
    </w:p>
    <w:p w:rsidR="00B96636" w:rsidRPr="00285C38" w:rsidRDefault="00B96636" w:rsidP="008A6DF2">
      <w:pPr>
        <w:tabs>
          <w:tab w:val="left" w:pos="-284"/>
          <w:tab w:val="left" w:pos="1995"/>
        </w:tabs>
        <w:ind w:left="-284" w:firstLine="426"/>
        <w:jc w:val="both"/>
        <w:rPr>
          <w:lang w:val="uk-UA"/>
        </w:rPr>
      </w:pPr>
    </w:p>
    <w:sectPr w:rsidR="00B96636" w:rsidRPr="00285C38" w:rsidSect="00A23699">
      <w:pgSz w:w="11906" w:h="16838"/>
      <w:pgMar w:top="567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D28"/>
    <w:multiLevelType w:val="hybridMultilevel"/>
    <w:tmpl w:val="DCEA8FD6"/>
    <w:lvl w:ilvl="0" w:tplc="B9882766"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0A660A79"/>
    <w:multiLevelType w:val="hybridMultilevel"/>
    <w:tmpl w:val="8850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2E5"/>
    <w:multiLevelType w:val="hybridMultilevel"/>
    <w:tmpl w:val="B6849572"/>
    <w:lvl w:ilvl="0" w:tplc="DBEEED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5CA"/>
    <w:multiLevelType w:val="hybridMultilevel"/>
    <w:tmpl w:val="3F08AA70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04220019" w:tentative="1">
      <w:start w:val="1"/>
      <w:numFmt w:val="lowerLetter"/>
      <w:lvlText w:val="%2."/>
      <w:lvlJc w:val="left"/>
      <w:pPr>
        <w:ind w:left="1757" w:hanging="360"/>
      </w:pPr>
    </w:lvl>
    <w:lvl w:ilvl="2" w:tplc="0422001B" w:tentative="1">
      <w:start w:val="1"/>
      <w:numFmt w:val="lowerRoman"/>
      <w:lvlText w:val="%3."/>
      <w:lvlJc w:val="right"/>
      <w:pPr>
        <w:ind w:left="2477" w:hanging="180"/>
      </w:pPr>
    </w:lvl>
    <w:lvl w:ilvl="3" w:tplc="0422000F" w:tentative="1">
      <w:start w:val="1"/>
      <w:numFmt w:val="decimal"/>
      <w:lvlText w:val="%4."/>
      <w:lvlJc w:val="left"/>
      <w:pPr>
        <w:ind w:left="3197" w:hanging="360"/>
      </w:pPr>
    </w:lvl>
    <w:lvl w:ilvl="4" w:tplc="04220019" w:tentative="1">
      <w:start w:val="1"/>
      <w:numFmt w:val="lowerLetter"/>
      <w:lvlText w:val="%5."/>
      <w:lvlJc w:val="left"/>
      <w:pPr>
        <w:ind w:left="3917" w:hanging="360"/>
      </w:pPr>
    </w:lvl>
    <w:lvl w:ilvl="5" w:tplc="0422001B" w:tentative="1">
      <w:start w:val="1"/>
      <w:numFmt w:val="lowerRoman"/>
      <w:lvlText w:val="%6."/>
      <w:lvlJc w:val="right"/>
      <w:pPr>
        <w:ind w:left="4637" w:hanging="180"/>
      </w:pPr>
    </w:lvl>
    <w:lvl w:ilvl="6" w:tplc="0422000F" w:tentative="1">
      <w:start w:val="1"/>
      <w:numFmt w:val="decimal"/>
      <w:lvlText w:val="%7."/>
      <w:lvlJc w:val="left"/>
      <w:pPr>
        <w:ind w:left="5357" w:hanging="360"/>
      </w:pPr>
    </w:lvl>
    <w:lvl w:ilvl="7" w:tplc="04220019" w:tentative="1">
      <w:start w:val="1"/>
      <w:numFmt w:val="lowerLetter"/>
      <w:lvlText w:val="%8."/>
      <w:lvlJc w:val="left"/>
      <w:pPr>
        <w:ind w:left="6077" w:hanging="360"/>
      </w:pPr>
    </w:lvl>
    <w:lvl w:ilvl="8" w:tplc="0422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23790C7F"/>
    <w:multiLevelType w:val="hybridMultilevel"/>
    <w:tmpl w:val="5FBAE07A"/>
    <w:lvl w:ilvl="0" w:tplc="0E18F89E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02A8F"/>
    <w:multiLevelType w:val="hybridMultilevel"/>
    <w:tmpl w:val="E4869324"/>
    <w:lvl w:ilvl="0" w:tplc="77F0D8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80F84"/>
    <w:multiLevelType w:val="hybridMultilevel"/>
    <w:tmpl w:val="7B2A925C"/>
    <w:lvl w:ilvl="0" w:tplc="7FF66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34925"/>
    <w:multiLevelType w:val="hybridMultilevel"/>
    <w:tmpl w:val="81B43B7C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86A4D04C">
      <w:numFmt w:val="bullet"/>
      <w:lvlText w:val="-"/>
      <w:lvlJc w:val="left"/>
      <w:pPr>
        <w:ind w:left="1862" w:hanging="4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477" w:hanging="180"/>
      </w:pPr>
    </w:lvl>
    <w:lvl w:ilvl="3" w:tplc="0422000F" w:tentative="1">
      <w:start w:val="1"/>
      <w:numFmt w:val="decimal"/>
      <w:lvlText w:val="%4."/>
      <w:lvlJc w:val="left"/>
      <w:pPr>
        <w:ind w:left="3197" w:hanging="360"/>
      </w:pPr>
    </w:lvl>
    <w:lvl w:ilvl="4" w:tplc="04220019" w:tentative="1">
      <w:start w:val="1"/>
      <w:numFmt w:val="lowerLetter"/>
      <w:lvlText w:val="%5."/>
      <w:lvlJc w:val="left"/>
      <w:pPr>
        <w:ind w:left="3917" w:hanging="360"/>
      </w:pPr>
    </w:lvl>
    <w:lvl w:ilvl="5" w:tplc="0422001B" w:tentative="1">
      <w:start w:val="1"/>
      <w:numFmt w:val="lowerRoman"/>
      <w:lvlText w:val="%6."/>
      <w:lvlJc w:val="right"/>
      <w:pPr>
        <w:ind w:left="4637" w:hanging="180"/>
      </w:pPr>
    </w:lvl>
    <w:lvl w:ilvl="6" w:tplc="0422000F" w:tentative="1">
      <w:start w:val="1"/>
      <w:numFmt w:val="decimal"/>
      <w:lvlText w:val="%7."/>
      <w:lvlJc w:val="left"/>
      <w:pPr>
        <w:ind w:left="5357" w:hanging="360"/>
      </w:pPr>
    </w:lvl>
    <w:lvl w:ilvl="7" w:tplc="04220019" w:tentative="1">
      <w:start w:val="1"/>
      <w:numFmt w:val="lowerLetter"/>
      <w:lvlText w:val="%8."/>
      <w:lvlJc w:val="left"/>
      <w:pPr>
        <w:ind w:left="6077" w:hanging="360"/>
      </w:pPr>
    </w:lvl>
    <w:lvl w:ilvl="8" w:tplc="0422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30585805"/>
    <w:multiLevelType w:val="hybridMultilevel"/>
    <w:tmpl w:val="E6F4C662"/>
    <w:lvl w:ilvl="0" w:tplc="DAF69A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543A5"/>
    <w:multiLevelType w:val="hybridMultilevel"/>
    <w:tmpl w:val="5FBAE07A"/>
    <w:lvl w:ilvl="0" w:tplc="0E18F89E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5FE6"/>
    <w:multiLevelType w:val="hybridMultilevel"/>
    <w:tmpl w:val="9DC06A88"/>
    <w:lvl w:ilvl="0" w:tplc="BF28E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D2E67"/>
    <w:multiLevelType w:val="hybridMultilevel"/>
    <w:tmpl w:val="C45451E2"/>
    <w:lvl w:ilvl="0" w:tplc="B988276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2013A8B"/>
    <w:multiLevelType w:val="hybridMultilevel"/>
    <w:tmpl w:val="9F8E8552"/>
    <w:lvl w:ilvl="0" w:tplc="0BE6D144">
      <w:start w:val="1"/>
      <w:numFmt w:val="decimal"/>
      <w:lvlText w:val="%1."/>
      <w:lvlJc w:val="left"/>
      <w:pPr>
        <w:ind w:left="1792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2" w:hanging="360"/>
      </w:pPr>
    </w:lvl>
    <w:lvl w:ilvl="2" w:tplc="0422001B" w:tentative="1">
      <w:start w:val="1"/>
      <w:numFmt w:val="lowerRoman"/>
      <w:lvlText w:val="%3."/>
      <w:lvlJc w:val="right"/>
      <w:pPr>
        <w:ind w:left="2542" w:hanging="180"/>
      </w:pPr>
    </w:lvl>
    <w:lvl w:ilvl="3" w:tplc="0422000F" w:tentative="1">
      <w:start w:val="1"/>
      <w:numFmt w:val="decimal"/>
      <w:lvlText w:val="%4."/>
      <w:lvlJc w:val="left"/>
      <w:pPr>
        <w:ind w:left="3262" w:hanging="360"/>
      </w:pPr>
    </w:lvl>
    <w:lvl w:ilvl="4" w:tplc="04220019" w:tentative="1">
      <w:start w:val="1"/>
      <w:numFmt w:val="lowerLetter"/>
      <w:lvlText w:val="%5."/>
      <w:lvlJc w:val="left"/>
      <w:pPr>
        <w:ind w:left="3982" w:hanging="360"/>
      </w:pPr>
    </w:lvl>
    <w:lvl w:ilvl="5" w:tplc="0422001B" w:tentative="1">
      <w:start w:val="1"/>
      <w:numFmt w:val="lowerRoman"/>
      <w:lvlText w:val="%6."/>
      <w:lvlJc w:val="right"/>
      <w:pPr>
        <w:ind w:left="4702" w:hanging="180"/>
      </w:pPr>
    </w:lvl>
    <w:lvl w:ilvl="6" w:tplc="0422000F" w:tentative="1">
      <w:start w:val="1"/>
      <w:numFmt w:val="decimal"/>
      <w:lvlText w:val="%7."/>
      <w:lvlJc w:val="left"/>
      <w:pPr>
        <w:ind w:left="5422" w:hanging="360"/>
      </w:pPr>
    </w:lvl>
    <w:lvl w:ilvl="7" w:tplc="04220019" w:tentative="1">
      <w:start w:val="1"/>
      <w:numFmt w:val="lowerLetter"/>
      <w:lvlText w:val="%8."/>
      <w:lvlJc w:val="left"/>
      <w:pPr>
        <w:ind w:left="6142" w:hanging="360"/>
      </w:pPr>
    </w:lvl>
    <w:lvl w:ilvl="8" w:tplc="0422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5360611C"/>
    <w:multiLevelType w:val="hybridMultilevel"/>
    <w:tmpl w:val="79CAB7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312B9"/>
    <w:multiLevelType w:val="hybridMultilevel"/>
    <w:tmpl w:val="C382DEE0"/>
    <w:lvl w:ilvl="0" w:tplc="C902C62A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D5F40F0"/>
    <w:multiLevelType w:val="hybridMultilevel"/>
    <w:tmpl w:val="2D2EB35C"/>
    <w:lvl w:ilvl="0" w:tplc="FCA04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65807"/>
    <w:multiLevelType w:val="hybridMultilevel"/>
    <w:tmpl w:val="4A9EEE1A"/>
    <w:lvl w:ilvl="0" w:tplc="BF28E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82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C1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8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4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4D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E4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2C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06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76588B"/>
    <w:multiLevelType w:val="multilevel"/>
    <w:tmpl w:val="201C5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4"/>
    <w:rsid w:val="00001DBB"/>
    <w:rsid w:val="00014559"/>
    <w:rsid w:val="00032894"/>
    <w:rsid w:val="00033DB4"/>
    <w:rsid w:val="00060FFC"/>
    <w:rsid w:val="000E266B"/>
    <w:rsid w:val="000F2A0E"/>
    <w:rsid w:val="00102870"/>
    <w:rsid w:val="00150C86"/>
    <w:rsid w:val="0015141B"/>
    <w:rsid w:val="001538C7"/>
    <w:rsid w:val="00155329"/>
    <w:rsid w:val="00193DB7"/>
    <w:rsid w:val="001A3162"/>
    <w:rsid w:val="001C6E1B"/>
    <w:rsid w:val="001D2C20"/>
    <w:rsid w:val="00202062"/>
    <w:rsid w:val="002045EC"/>
    <w:rsid w:val="00277B80"/>
    <w:rsid w:val="00285C38"/>
    <w:rsid w:val="002A1243"/>
    <w:rsid w:val="002A7B1C"/>
    <w:rsid w:val="002C0361"/>
    <w:rsid w:val="002F6C5F"/>
    <w:rsid w:val="00317C67"/>
    <w:rsid w:val="003440FC"/>
    <w:rsid w:val="0035309C"/>
    <w:rsid w:val="00376AD5"/>
    <w:rsid w:val="003931CC"/>
    <w:rsid w:val="003A09D7"/>
    <w:rsid w:val="003C3209"/>
    <w:rsid w:val="003D01E6"/>
    <w:rsid w:val="003E080A"/>
    <w:rsid w:val="004019BC"/>
    <w:rsid w:val="00422E79"/>
    <w:rsid w:val="00430FD4"/>
    <w:rsid w:val="00431095"/>
    <w:rsid w:val="00434E99"/>
    <w:rsid w:val="00464797"/>
    <w:rsid w:val="00476DB1"/>
    <w:rsid w:val="00476FF7"/>
    <w:rsid w:val="00485FDA"/>
    <w:rsid w:val="004F3170"/>
    <w:rsid w:val="0051379D"/>
    <w:rsid w:val="0056552B"/>
    <w:rsid w:val="005735E4"/>
    <w:rsid w:val="00586760"/>
    <w:rsid w:val="00590FFF"/>
    <w:rsid w:val="005B216C"/>
    <w:rsid w:val="005B3D1D"/>
    <w:rsid w:val="005D08E1"/>
    <w:rsid w:val="00601246"/>
    <w:rsid w:val="006153B8"/>
    <w:rsid w:val="006636F9"/>
    <w:rsid w:val="006710D0"/>
    <w:rsid w:val="0068699F"/>
    <w:rsid w:val="006912B7"/>
    <w:rsid w:val="006C24E0"/>
    <w:rsid w:val="006C2CC4"/>
    <w:rsid w:val="00712842"/>
    <w:rsid w:val="007438FD"/>
    <w:rsid w:val="00772E91"/>
    <w:rsid w:val="007B657E"/>
    <w:rsid w:val="007E59FF"/>
    <w:rsid w:val="007F2CBA"/>
    <w:rsid w:val="0080308F"/>
    <w:rsid w:val="0082391B"/>
    <w:rsid w:val="00832154"/>
    <w:rsid w:val="008A6DF2"/>
    <w:rsid w:val="008C7BFC"/>
    <w:rsid w:val="008D4A16"/>
    <w:rsid w:val="008E3E12"/>
    <w:rsid w:val="008E4A84"/>
    <w:rsid w:val="008F1C4D"/>
    <w:rsid w:val="0092467F"/>
    <w:rsid w:val="00933C4C"/>
    <w:rsid w:val="0094540F"/>
    <w:rsid w:val="00950AC2"/>
    <w:rsid w:val="009552C8"/>
    <w:rsid w:val="009768F6"/>
    <w:rsid w:val="00992412"/>
    <w:rsid w:val="0099440F"/>
    <w:rsid w:val="009B1EF2"/>
    <w:rsid w:val="009C143C"/>
    <w:rsid w:val="009D7A46"/>
    <w:rsid w:val="00A22F71"/>
    <w:rsid w:val="00A23699"/>
    <w:rsid w:val="00A30B1E"/>
    <w:rsid w:val="00A3108D"/>
    <w:rsid w:val="00A623C7"/>
    <w:rsid w:val="00A749E1"/>
    <w:rsid w:val="00A77BCD"/>
    <w:rsid w:val="00A9456F"/>
    <w:rsid w:val="00AA2A8E"/>
    <w:rsid w:val="00AA337D"/>
    <w:rsid w:val="00AB12AD"/>
    <w:rsid w:val="00AD203C"/>
    <w:rsid w:val="00AE063F"/>
    <w:rsid w:val="00AF0292"/>
    <w:rsid w:val="00B33F1E"/>
    <w:rsid w:val="00B44E41"/>
    <w:rsid w:val="00B45EED"/>
    <w:rsid w:val="00B55F2B"/>
    <w:rsid w:val="00B6130B"/>
    <w:rsid w:val="00B728CE"/>
    <w:rsid w:val="00B82F78"/>
    <w:rsid w:val="00B873D6"/>
    <w:rsid w:val="00B958CB"/>
    <w:rsid w:val="00B96636"/>
    <w:rsid w:val="00C02A2D"/>
    <w:rsid w:val="00C05661"/>
    <w:rsid w:val="00C06ADB"/>
    <w:rsid w:val="00C32584"/>
    <w:rsid w:val="00C40EE1"/>
    <w:rsid w:val="00C44A54"/>
    <w:rsid w:val="00C46E35"/>
    <w:rsid w:val="00C7685C"/>
    <w:rsid w:val="00CB12ED"/>
    <w:rsid w:val="00CC25FF"/>
    <w:rsid w:val="00CC4447"/>
    <w:rsid w:val="00CC4C2F"/>
    <w:rsid w:val="00CE4EB1"/>
    <w:rsid w:val="00CF30E9"/>
    <w:rsid w:val="00CF7E0E"/>
    <w:rsid w:val="00D202C2"/>
    <w:rsid w:val="00D3571B"/>
    <w:rsid w:val="00D66175"/>
    <w:rsid w:val="00D73DAC"/>
    <w:rsid w:val="00D73EE2"/>
    <w:rsid w:val="00D917B9"/>
    <w:rsid w:val="00DA0786"/>
    <w:rsid w:val="00DA57FE"/>
    <w:rsid w:val="00DA7D17"/>
    <w:rsid w:val="00DC7143"/>
    <w:rsid w:val="00DD644F"/>
    <w:rsid w:val="00DE335D"/>
    <w:rsid w:val="00E05BBF"/>
    <w:rsid w:val="00E82173"/>
    <w:rsid w:val="00EE00F4"/>
    <w:rsid w:val="00EE7FC4"/>
    <w:rsid w:val="00F127E1"/>
    <w:rsid w:val="00F30D9F"/>
    <w:rsid w:val="00F76C20"/>
    <w:rsid w:val="00F775FC"/>
    <w:rsid w:val="00FA3B79"/>
    <w:rsid w:val="00FA3D38"/>
    <w:rsid w:val="00FC2490"/>
    <w:rsid w:val="00FD1FEF"/>
    <w:rsid w:val="00FE1203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C38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DA57FE"/>
    <w:pPr>
      <w:ind w:left="720"/>
      <w:contextualSpacing/>
    </w:pPr>
    <w:rPr>
      <w:lang w:val="uk-UA" w:eastAsia="uk-UA"/>
    </w:rPr>
  </w:style>
  <w:style w:type="paragraph" w:customStyle="1" w:styleId="1">
    <w:name w:val="Звичайний1"/>
    <w:uiPriority w:val="99"/>
    <w:rsid w:val="00DA57FE"/>
    <w:pPr>
      <w:spacing w:after="0"/>
    </w:pPr>
    <w:rPr>
      <w:rFonts w:ascii="Arial" w:eastAsia="Arial" w:hAnsi="Arial" w:cs="Arial"/>
      <w:color w:val="000000"/>
      <w:lang w:eastAsia="uk-UA"/>
    </w:rPr>
  </w:style>
  <w:style w:type="paragraph" w:styleId="a6">
    <w:name w:val="No Spacing"/>
    <w:uiPriority w:val="1"/>
    <w:qFormat/>
    <w:rsid w:val="007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rsid w:val="001D2C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84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2842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0">
    <w:name w:val="Сітка таблиці1"/>
    <w:basedOn w:val="a1"/>
    <w:next w:val="a3"/>
    <w:uiPriority w:val="59"/>
    <w:rsid w:val="0083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C38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DA57FE"/>
    <w:pPr>
      <w:ind w:left="720"/>
      <w:contextualSpacing/>
    </w:pPr>
    <w:rPr>
      <w:lang w:val="uk-UA" w:eastAsia="uk-UA"/>
    </w:rPr>
  </w:style>
  <w:style w:type="paragraph" w:customStyle="1" w:styleId="1">
    <w:name w:val="Звичайний1"/>
    <w:uiPriority w:val="99"/>
    <w:rsid w:val="00DA57FE"/>
    <w:pPr>
      <w:spacing w:after="0"/>
    </w:pPr>
    <w:rPr>
      <w:rFonts w:ascii="Arial" w:eastAsia="Arial" w:hAnsi="Arial" w:cs="Arial"/>
      <w:color w:val="000000"/>
      <w:lang w:eastAsia="uk-UA"/>
    </w:rPr>
  </w:style>
  <w:style w:type="paragraph" w:styleId="a6">
    <w:name w:val="No Spacing"/>
    <w:uiPriority w:val="1"/>
    <w:qFormat/>
    <w:rsid w:val="007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rsid w:val="001D2C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84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2842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0">
    <w:name w:val="Сітка таблиці1"/>
    <w:basedOn w:val="a1"/>
    <w:next w:val="a3"/>
    <w:uiPriority w:val="59"/>
    <w:rsid w:val="0083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7ECF-CC21-4D6A-AC0A-D0A6D4C5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4605</Words>
  <Characters>2625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Home10</dc:creator>
  <cp:lastModifiedBy>rada05</cp:lastModifiedBy>
  <cp:revision>2</cp:revision>
  <cp:lastPrinted>2022-01-27T13:11:00Z</cp:lastPrinted>
  <dcterms:created xsi:type="dcterms:W3CDTF">2022-01-28T09:29:00Z</dcterms:created>
  <dcterms:modified xsi:type="dcterms:W3CDTF">2022-01-28T09:29:00Z</dcterms:modified>
</cp:coreProperties>
</file>