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A0" w:rsidRPr="00524CA3" w:rsidRDefault="00380AA0" w:rsidP="00380AA0">
      <w:pPr>
        <w:spacing w:line="276" w:lineRule="auto"/>
        <w:ind w:firstLine="709"/>
        <w:jc w:val="center"/>
        <w:rPr>
          <w:b/>
          <w:color w:val="000000"/>
          <w:spacing w:val="2"/>
          <w:sz w:val="28"/>
          <w:szCs w:val="28"/>
        </w:rPr>
      </w:pPr>
      <w:r w:rsidRPr="00524CA3">
        <w:rPr>
          <w:b/>
          <w:color w:val="000000"/>
          <w:spacing w:val="2"/>
          <w:sz w:val="28"/>
          <w:szCs w:val="28"/>
        </w:rPr>
        <w:t xml:space="preserve">Оголошення </w:t>
      </w:r>
      <w:r w:rsidRPr="00524CA3">
        <w:rPr>
          <w:b/>
          <w:color w:val="000000"/>
          <w:spacing w:val="2"/>
          <w:w w:val="105"/>
          <w:sz w:val="28"/>
          <w:szCs w:val="28"/>
        </w:rPr>
        <w:t xml:space="preserve">про проведення конкурсу </w:t>
      </w:r>
      <w:r w:rsidRPr="00524CA3">
        <w:rPr>
          <w:b/>
          <w:color w:val="000000"/>
          <w:spacing w:val="2"/>
          <w:sz w:val="28"/>
          <w:szCs w:val="28"/>
        </w:rPr>
        <w:t xml:space="preserve">з визначення </w:t>
      </w:r>
      <w:proofErr w:type="spellStart"/>
      <w:r w:rsidRPr="00524CA3">
        <w:rPr>
          <w:b/>
          <w:color w:val="000000"/>
          <w:spacing w:val="2"/>
          <w:w w:val="105"/>
          <w:sz w:val="28"/>
          <w:szCs w:val="28"/>
        </w:rPr>
        <w:t>проєктів</w:t>
      </w:r>
      <w:proofErr w:type="spellEnd"/>
      <w:r w:rsidRPr="00524CA3">
        <w:rPr>
          <w:b/>
          <w:color w:val="000000"/>
          <w:spacing w:val="2"/>
          <w:w w:val="105"/>
          <w:sz w:val="28"/>
          <w:szCs w:val="28"/>
        </w:rPr>
        <w:t xml:space="preserve"> (заходів),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524CA3">
        <w:rPr>
          <w:b/>
          <w:color w:val="000000"/>
          <w:spacing w:val="3"/>
          <w:sz w:val="28"/>
          <w:szCs w:val="28"/>
        </w:rPr>
        <w:t>розроблених інститутами громадянського суспільства</w:t>
      </w:r>
      <w:r w:rsidRPr="00524CA3">
        <w:rPr>
          <w:b/>
          <w:color w:val="000000"/>
          <w:spacing w:val="3"/>
          <w:w w:val="105"/>
          <w:sz w:val="28"/>
          <w:szCs w:val="28"/>
        </w:rPr>
        <w:t>,</w:t>
      </w:r>
      <w:r w:rsidRPr="00524CA3">
        <w:rPr>
          <w:b/>
          <w:color w:val="000000"/>
          <w:spacing w:val="3"/>
          <w:sz w:val="28"/>
          <w:szCs w:val="28"/>
        </w:rPr>
        <w:t xml:space="preserve"> </w:t>
      </w:r>
      <w:r w:rsidRPr="00524CA3">
        <w:rPr>
          <w:b/>
          <w:color w:val="000000"/>
          <w:w w:val="105"/>
          <w:sz w:val="28"/>
          <w:szCs w:val="28"/>
        </w:rPr>
        <w:t xml:space="preserve">для </w:t>
      </w:r>
      <w:r w:rsidRPr="00524CA3">
        <w:rPr>
          <w:b/>
          <w:color w:val="000000"/>
          <w:sz w:val="28"/>
          <w:szCs w:val="28"/>
        </w:rPr>
        <w:t xml:space="preserve">реалізації яких </w:t>
      </w:r>
      <w:r w:rsidRPr="00524CA3">
        <w:rPr>
          <w:b/>
          <w:color w:val="000000"/>
          <w:w w:val="105"/>
          <w:sz w:val="28"/>
          <w:szCs w:val="28"/>
        </w:rPr>
        <w:t xml:space="preserve">надається фінансова підтримка у </w:t>
      </w:r>
      <w:r w:rsidRPr="00524CA3">
        <w:rPr>
          <w:b/>
          <w:color w:val="000000"/>
          <w:sz w:val="28"/>
          <w:szCs w:val="28"/>
        </w:rPr>
        <w:t>2021 році</w:t>
      </w:r>
      <w:r w:rsidRPr="00524CA3">
        <w:rPr>
          <w:b/>
          <w:color w:val="000000"/>
          <w:w w:val="105"/>
          <w:sz w:val="28"/>
          <w:szCs w:val="28"/>
        </w:rPr>
        <w:t xml:space="preserve"> з </w:t>
      </w:r>
      <w:r>
        <w:rPr>
          <w:b/>
          <w:color w:val="000000"/>
          <w:w w:val="105"/>
          <w:sz w:val="28"/>
          <w:szCs w:val="28"/>
        </w:rPr>
        <w:t>П</w:t>
      </w:r>
      <w:r w:rsidRPr="00524CA3">
        <w:rPr>
          <w:b/>
          <w:color w:val="000000"/>
          <w:w w:val="105"/>
          <w:sz w:val="28"/>
          <w:szCs w:val="28"/>
        </w:rPr>
        <w:t>рограми «Молодь Львівщини» на 2021-2025 роки</w:t>
      </w:r>
    </w:p>
    <w:p w:rsidR="00380AA0" w:rsidRPr="00524CA3" w:rsidRDefault="00380AA0" w:rsidP="00380AA0">
      <w:pPr>
        <w:spacing w:line="276" w:lineRule="auto"/>
        <w:ind w:firstLine="709"/>
        <w:rPr>
          <w:b/>
          <w:color w:val="000000"/>
          <w:w w:val="105"/>
          <w:sz w:val="28"/>
          <w:szCs w:val="28"/>
        </w:rPr>
      </w:pPr>
    </w:p>
    <w:p w:rsidR="00380AA0" w:rsidRPr="00524CA3" w:rsidRDefault="00380AA0" w:rsidP="00380AA0">
      <w:pPr>
        <w:spacing w:line="276" w:lineRule="auto"/>
        <w:ind w:firstLine="709"/>
        <w:rPr>
          <w:sz w:val="28"/>
          <w:szCs w:val="28"/>
        </w:rPr>
      </w:pPr>
      <w:r w:rsidRPr="007D2E4C">
        <w:rPr>
          <w:sz w:val="28"/>
          <w:szCs w:val="28"/>
        </w:rPr>
        <w:t>Відповідно до постанови Кабінету Міністрів України від 12 жовтня                   2011 року № 1049 «Про затвердження Порядку проведення конкурсу з визначення програм (</w:t>
      </w:r>
      <w:proofErr w:type="spellStart"/>
      <w:r w:rsidRPr="007D2E4C">
        <w:rPr>
          <w:sz w:val="28"/>
          <w:szCs w:val="28"/>
        </w:rPr>
        <w:t>проєктів</w:t>
      </w:r>
      <w:proofErr w:type="spellEnd"/>
      <w:r w:rsidRPr="007D2E4C">
        <w:rPr>
          <w:sz w:val="28"/>
          <w:szCs w:val="28"/>
        </w:rPr>
        <w:t xml:space="preserve">, заходів), розроблених інститутами громадянського суспільства, для виконання (реалізації) яких надається фінансова підтримка» (зі змінами), </w:t>
      </w:r>
      <w:r w:rsidRPr="00A27036">
        <w:rPr>
          <w:sz w:val="28"/>
          <w:szCs w:val="28"/>
        </w:rPr>
        <w:t>у</w:t>
      </w:r>
      <w:r w:rsidRPr="00A27036">
        <w:rPr>
          <w:color w:val="000000"/>
          <w:spacing w:val="-4"/>
          <w:w w:val="105"/>
          <w:sz w:val="28"/>
          <w:szCs w:val="28"/>
        </w:rPr>
        <w:t xml:space="preserve">правління молоді та спорту Львівської обласної державної адміністрації </w:t>
      </w:r>
      <w:r w:rsidRPr="00A27036">
        <w:rPr>
          <w:color w:val="000000"/>
          <w:spacing w:val="-3"/>
          <w:sz w:val="28"/>
          <w:szCs w:val="28"/>
        </w:rPr>
        <w:t xml:space="preserve">оголошує конкурс з визначення </w:t>
      </w:r>
      <w:proofErr w:type="spellStart"/>
      <w:r w:rsidRPr="00A27036">
        <w:rPr>
          <w:color w:val="000000"/>
          <w:spacing w:val="-3"/>
          <w:w w:val="105"/>
          <w:sz w:val="28"/>
          <w:szCs w:val="28"/>
        </w:rPr>
        <w:t>проєктів</w:t>
      </w:r>
      <w:proofErr w:type="spellEnd"/>
      <w:r w:rsidRPr="00A27036">
        <w:rPr>
          <w:color w:val="000000"/>
          <w:spacing w:val="-3"/>
          <w:w w:val="105"/>
          <w:sz w:val="28"/>
          <w:szCs w:val="28"/>
        </w:rPr>
        <w:t xml:space="preserve"> (заходів), розроблених інститутами громадянського суспільства</w:t>
      </w:r>
      <w:r w:rsidRPr="00A27036">
        <w:rPr>
          <w:color w:val="000000"/>
          <w:spacing w:val="-4"/>
          <w:sz w:val="28"/>
          <w:szCs w:val="28"/>
        </w:rPr>
        <w:t xml:space="preserve">, </w:t>
      </w:r>
      <w:r w:rsidRPr="00A27036">
        <w:rPr>
          <w:color w:val="000000"/>
          <w:spacing w:val="-4"/>
          <w:w w:val="105"/>
          <w:sz w:val="28"/>
          <w:szCs w:val="28"/>
        </w:rPr>
        <w:t xml:space="preserve">для реалізації </w:t>
      </w:r>
      <w:r w:rsidRPr="00A27036">
        <w:rPr>
          <w:color w:val="000000"/>
          <w:spacing w:val="-4"/>
          <w:sz w:val="28"/>
          <w:szCs w:val="28"/>
        </w:rPr>
        <w:t>яких</w:t>
      </w:r>
      <w:r w:rsidRPr="00A27036">
        <w:rPr>
          <w:sz w:val="28"/>
          <w:szCs w:val="28"/>
        </w:rPr>
        <w:t xml:space="preserve"> </w:t>
      </w:r>
      <w:r w:rsidRPr="00A27036">
        <w:rPr>
          <w:color w:val="000000"/>
          <w:spacing w:val="-4"/>
          <w:w w:val="105"/>
          <w:sz w:val="28"/>
          <w:szCs w:val="28"/>
        </w:rPr>
        <w:t xml:space="preserve">надається </w:t>
      </w:r>
      <w:r w:rsidRPr="00A27036">
        <w:rPr>
          <w:color w:val="000000"/>
          <w:spacing w:val="-6"/>
          <w:w w:val="105"/>
          <w:sz w:val="28"/>
          <w:szCs w:val="28"/>
        </w:rPr>
        <w:t xml:space="preserve">фінансова підтримка у 2021 році з </w:t>
      </w:r>
      <w:r>
        <w:rPr>
          <w:color w:val="000000"/>
          <w:spacing w:val="-6"/>
          <w:w w:val="105"/>
          <w:sz w:val="28"/>
          <w:szCs w:val="28"/>
        </w:rPr>
        <w:t>П</w:t>
      </w:r>
      <w:r w:rsidRPr="00A27036">
        <w:rPr>
          <w:color w:val="000000"/>
          <w:spacing w:val="-6"/>
          <w:w w:val="105"/>
          <w:sz w:val="28"/>
          <w:szCs w:val="28"/>
        </w:rPr>
        <w:t>рограми</w:t>
      </w:r>
      <w:r w:rsidRPr="00A27036">
        <w:rPr>
          <w:sz w:val="28"/>
          <w:szCs w:val="28"/>
        </w:rPr>
        <w:t xml:space="preserve"> </w:t>
      </w:r>
      <w:r w:rsidRPr="00A27036">
        <w:rPr>
          <w:color w:val="000000"/>
          <w:spacing w:val="-6"/>
          <w:w w:val="105"/>
          <w:sz w:val="28"/>
          <w:szCs w:val="28"/>
        </w:rPr>
        <w:t>«Молодь Львівщини» на 2021-2025 роки</w:t>
      </w:r>
      <w:r>
        <w:rPr>
          <w:color w:val="000000"/>
          <w:spacing w:val="-6"/>
          <w:w w:val="105"/>
          <w:sz w:val="28"/>
          <w:szCs w:val="28"/>
        </w:rPr>
        <w:t>.</w:t>
      </w:r>
    </w:p>
    <w:p w:rsidR="00380AA0" w:rsidRPr="00524CA3" w:rsidRDefault="00380AA0" w:rsidP="00380AA0">
      <w:pPr>
        <w:spacing w:line="276" w:lineRule="auto"/>
        <w:ind w:firstLine="709"/>
        <w:rPr>
          <w:color w:val="000000"/>
          <w:spacing w:val="-4"/>
          <w:w w:val="105"/>
          <w:sz w:val="28"/>
          <w:szCs w:val="28"/>
        </w:rPr>
      </w:pPr>
    </w:p>
    <w:p w:rsidR="00380AA0" w:rsidRPr="00524CA3" w:rsidRDefault="00380AA0" w:rsidP="00380AA0">
      <w:pPr>
        <w:spacing w:line="276" w:lineRule="auto"/>
        <w:ind w:firstLine="567"/>
        <w:rPr>
          <w:color w:val="000000"/>
          <w:sz w:val="28"/>
          <w:szCs w:val="28"/>
        </w:rPr>
      </w:pPr>
      <w:r w:rsidRPr="00524CA3">
        <w:rPr>
          <w:color w:val="000000"/>
          <w:spacing w:val="2"/>
          <w:sz w:val="28"/>
          <w:szCs w:val="28"/>
        </w:rPr>
        <w:t xml:space="preserve">Конкурсні пропозиції подаються </w:t>
      </w:r>
      <w:r w:rsidRPr="00524CA3">
        <w:rPr>
          <w:color w:val="000000"/>
          <w:spacing w:val="2"/>
          <w:w w:val="105"/>
          <w:sz w:val="28"/>
          <w:szCs w:val="28"/>
        </w:rPr>
        <w:t xml:space="preserve">на </w:t>
      </w:r>
      <w:r w:rsidRPr="00524CA3">
        <w:rPr>
          <w:color w:val="000000"/>
          <w:spacing w:val="2"/>
          <w:sz w:val="28"/>
          <w:szCs w:val="28"/>
        </w:rPr>
        <w:t xml:space="preserve">розв'язання </w:t>
      </w:r>
      <w:r w:rsidRPr="00A27036">
        <w:rPr>
          <w:b/>
          <w:color w:val="000000"/>
          <w:spacing w:val="2"/>
          <w:sz w:val="28"/>
          <w:szCs w:val="28"/>
        </w:rPr>
        <w:t xml:space="preserve">таких </w:t>
      </w:r>
      <w:r w:rsidRPr="00A27036">
        <w:rPr>
          <w:b/>
          <w:color w:val="000000"/>
          <w:spacing w:val="2"/>
          <w:w w:val="105"/>
          <w:sz w:val="28"/>
          <w:szCs w:val="28"/>
        </w:rPr>
        <w:t xml:space="preserve">пріоритетних </w:t>
      </w:r>
      <w:r w:rsidRPr="00A27036">
        <w:rPr>
          <w:b/>
          <w:color w:val="000000"/>
          <w:sz w:val="28"/>
          <w:szCs w:val="28"/>
        </w:rPr>
        <w:t>завдань:</w:t>
      </w:r>
    </w:p>
    <w:p w:rsidR="00380AA0" w:rsidRPr="007D2E4C" w:rsidRDefault="00380AA0" w:rsidP="00380AA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color w:val="000000"/>
          <w:spacing w:val="-6"/>
          <w:w w:val="105"/>
          <w:sz w:val="28"/>
          <w:szCs w:val="28"/>
        </w:rPr>
      </w:pPr>
      <w:r w:rsidRPr="00524CA3">
        <w:rPr>
          <w:rFonts w:ascii="Times New Roman" w:hAnsi="Times New Roman"/>
          <w:b/>
          <w:sz w:val="28"/>
          <w:szCs w:val="28"/>
        </w:rPr>
        <w:t>Підвищення рівня компетентностей молоді</w:t>
      </w:r>
      <w:r w:rsidRPr="00524CA3">
        <w:rPr>
          <w:rFonts w:ascii="Times New Roman" w:hAnsi="Times New Roman"/>
          <w:color w:val="000000"/>
          <w:spacing w:val="-6"/>
          <w:w w:val="105"/>
          <w:sz w:val="28"/>
          <w:szCs w:val="28"/>
        </w:rPr>
        <w:t xml:space="preserve"> </w:t>
      </w:r>
      <w:r w:rsidRPr="007D2E4C">
        <w:rPr>
          <w:rFonts w:ascii="Times New Roman" w:hAnsi="Times New Roman"/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розвитку спроможності інститутів громадянського суспільства, які працюють з молоддю та підвищення компетентностей їх представників;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формування критичного мислення, розвитку </w:t>
      </w:r>
      <w:proofErr w:type="spellStart"/>
      <w:r w:rsidRPr="00524CA3">
        <w:rPr>
          <w:rFonts w:ascii="Times New Roman" w:hAnsi="Times New Roman"/>
          <w:sz w:val="28"/>
          <w:szCs w:val="28"/>
        </w:rPr>
        <w:t>медіаграмотності</w:t>
      </w:r>
      <w:proofErr w:type="spellEnd"/>
      <w:r w:rsidRPr="00524CA3">
        <w:rPr>
          <w:rFonts w:ascii="Times New Roman" w:hAnsi="Times New Roman"/>
          <w:sz w:val="28"/>
          <w:szCs w:val="28"/>
        </w:rPr>
        <w:t>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ознайомлення з процесом </w:t>
      </w:r>
      <w:proofErr w:type="spellStart"/>
      <w:r w:rsidRPr="00524CA3">
        <w:rPr>
          <w:rFonts w:ascii="Times New Roman" w:hAnsi="Times New Roman"/>
          <w:sz w:val="28"/>
          <w:szCs w:val="28"/>
        </w:rPr>
        <w:t>державтворення</w:t>
      </w:r>
      <w:proofErr w:type="spellEnd"/>
      <w:r w:rsidRPr="00524CA3">
        <w:rPr>
          <w:rFonts w:ascii="Times New Roman" w:hAnsi="Times New Roman"/>
          <w:sz w:val="28"/>
          <w:szCs w:val="28"/>
        </w:rPr>
        <w:t xml:space="preserve"> та механізмом взаємодії діяльності органів державної влади та органів місцевого самоврядування, залучення до державної служби та служби в органах місцевого самоврядування;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формування свідомого та відповідального ставлення до власного </w:t>
      </w:r>
      <w:proofErr w:type="spellStart"/>
      <w:r w:rsidRPr="00524CA3">
        <w:rPr>
          <w:rFonts w:ascii="Times New Roman" w:hAnsi="Times New Roman"/>
          <w:sz w:val="28"/>
          <w:szCs w:val="28"/>
        </w:rPr>
        <w:t>здоров</w:t>
      </w:r>
      <w:proofErr w:type="spellEnd"/>
      <w:r w:rsidRPr="00524CA3">
        <w:rPr>
          <w:rFonts w:ascii="Times New Roman" w:hAnsi="Times New Roman"/>
          <w:sz w:val="28"/>
          <w:szCs w:val="28"/>
          <w:lang w:val="en-US"/>
        </w:rPr>
        <w:t>’</w:t>
      </w:r>
      <w:r w:rsidRPr="00524CA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безпечного та здорового способу життя</w:t>
      </w:r>
      <w:r w:rsidRPr="00524CA3">
        <w:rPr>
          <w:rFonts w:ascii="Times New Roman" w:hAnsi="Times New Roman"/>
          <w:sz w:val="28"/>
          <w:szCs w:val="28"/>
        </w:rPr>
        <w:t>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формування фізичного, емоційного та інтелектуального розвитку;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збереження </w:t>
      </w:r>
      <w:proofErr w:type="spellStart"/>
      <w:r w:rsidRPr="00524CA3">
        <w:rPr>
          <w:rFonts w:ascii="Times New Roman" w:hAnsi="Times New Roman"/>
          <w:sz w:val="28"/>
          <w:szCs w:val="28"/>
        </w:rPr>
        <w:t>репрудоктивного</w:t>
      </w:r>
      <w:proofErr w:type="spellEnd"/>
      <w:r w:rsidRPr="0052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CA3">
        <w:rPr>
          <w:rFonts w:ascii="Times New Roman" w:hAnsi="Times New Roman"/>
          <w:sz w:val="28"/>
          <w:szCs w:val="28"/>
        </w:rPr>
        <w:t>здоров</w:t>
      </w:r>
      <w:proofErr w:type="spellEnd"/>
      <w:r w:rsidRPr="00524CA3">
        <w:rPr>
          <w:rFonts w:ascii="Times New Roman" w:hAnsi="Times New Roman"/>
          <w:sz w:val="28"/>
          <w:szCs w:val="28"/>
          <w:lang w:val="en-US"/>
        </w:rPr>
        <w:t>’</w:t>
      </w:r>
      <w:r w:rsidRPr="00524CA3">
        <w:rPr>
          <w:rFonts w:ascii="Times New Roman" w:hAnsi="Times New Roman"/>
          <w:sz w:val="28"/>
          <w:szCs w:val="28"/>
        </w:rPr>
        <w:t>я, у тому числі шляхом сексуальної освіти;</w:t>
      </w:r>
    </w:p>
    <w:p w:rsidR="00380AA0" w:rsidRPr="00524CA3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запобігання соціально-небезпечним захворюванням та різним формам залежності;</w:t>
      </w:r>
    </w:p>
    <w:p w:rsidR="00380AA0" w:rsidRPr="00C56F40" w:rsidRDefault="00380AA0" w:rsidP="00380AA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популяризація </w:t>
      </w:r>
      <w:proofErr w:type="spellStart"/>
      <w:r w:rsidRPr="00524CA3">
        <w:rPr>
          <w:rFonts w:ascii="Times New Roman" w:hAnsi="Times New Roman"/>
          <w:sz w:val="28"/>
          <w:szCs w:val="28"/>
        </w:rPr>
        <w:t>екосвідомості</w:t>
      </w:r>
      <w:proofErr w:type="spellEnd"/>
      <w:r w:rsidRPr="00524CA3">
        <w:rPr>
          <w:rFonts w:ascii="Times New Roman" w:hAnsi="Times New Roman"/>
          <w:sz w:val="28"/>
          <w:szCs w:val="28"/>
        </w:rPr>
        <w:t xml:space="preserve"> та відповідального ставлення до навколишнього природнього середовища.</w:t>
      </w:r>
    </w:p>
    <w:p w:rsidR="00380AA0" w:rsidRPr="007D2E4C" w:rsidRDefault="00380AA0" w:rsidP="00380AA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3">
        <w:rPr>
          <w:rFonts w:ascii="Times New Roman" w:hAnsi="Times New Roman"/>
          <w:b/>
          <w:sz w:val="28"/>
          <w:szCs w:val="28"/>
        </w:rPr>
        <w:t>Підвищення культури волонтерства серед молоді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D2E4C">
        <w:rPr>
          <w:rFonts w:ascii="Times New Roman" w:hAnsi="Times New Roman"/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популяризації діяльності інститутів громадянського суспільства, які впроваджують волонтерську діяльність;</w:t>
      </w:r>
    </w:p>
    <w:p w:rsidR="00380AA0" w:rsidRPr="00524CA3" w:rsidRDefault="00380AA0" w:rsidP="00380AA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реалізації волонтерських заходів в територіальних громадах та комплексне навчання для волонтерських груп;</w:t>
      </w:r>
    </w:p>
    <w:p w:rsidR="00380AA0" w:rsidRPr="00C56F40" w:rsidRDefault="00380AA0" w:rsidP="00380AA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стимулювання молоді до праці у волонтерській діяльності.</w:t>
      </w:r>
    </w:p>
    <w:p w:rsidR="00380AA0" w:rsidRPr="007D2E4C" w:rsidRDefault="00380AA0" w:rsidP="00380AA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3">
        <w:rPr>
          <w:rFonts w:ascii="Times New Roman" w:hAnsi="Times New Roman"/>
          <w:b/>
          <w:sz w:val="28"/>
          <w:szCs w:val="28"/>
        </w:rPr>
        <w:t xml:space="preserve">Активізація залучення молоді до процесів ухвалення рішень </w:t>
      </w:r>
      <w:r w:rsidRPr="007D2E4C">
        <w:rPr>
          <w:rFonts w:ascii="Times New Roman" w:hAnsi="Times New Roman"/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lastRenderedPageBreak/>
        <w:t>3.1. розвитку молодіжних консультативно-дорадчих органів, органів учнівського та студентського самоврядування;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>3.2. розвитку інструментів участі молоді та підвищення політичної і громадської активності через застосування електронних петицій, бюджетів участі, запитів, участі в засіданнях органів місцевого самоврядування, тощо.</w:t>
      </w:r>
    </w:p>
    <w:p w:rsidR="00380AA0" w:rsidRPr="007D2E4C" w:rsidRDefault="00380AA0" w:rsidP="00380AA0">
      <w:pPr>
        <w:numPr>
          <w:ilvl w:val="0"/>
          <w:numId w:val="2"/>
        </w:numPr>
        <w:spacing w:line="276" w:lineRule="auto"/>
        <w:ind w:left="0" w:firstLine="567"/>
        <w:rPr>
          <w:b/>
          <w:sz w:val="28"/>
          <w:szCs w:val="28"/>
        </w:rPr>
      </w:pPr>
      <w:r w:rsidRPr="00524CA3">
        <w:rPr>
          <w:b/>
          <w:spacing w:val="-10"/>
          <w:sz w:val="28"/>
          <w:szCs w:val="28"/>
          <w:lang w:eastAsia="uk-UA"/>
        </w:rPr>
        <w:t>Підвищення рівня мобільності молоді</w:t>
      </w:r>
      <w:r>
        <w:rPr>
          <w:b/>
          <w:sz w:val="28"/>
          <w:szCs w:val="28"/>
        </w:rPr>
        <w:t xml:space="preserve"> </w:t>
      </w:r>
      <w:r w:rsidRPr="007D2E4C">
        <w:rPr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здійснення обмінів молоддю в</w:t>
      </w:r>
      <w:r>
        <w:rPr>
          <w:rFonts w:ascii="Times New Roman" w:hAnsi="Times New Roman"/>
          <w:sz w:val="28"/>
          <w:szCs w:val="28"/>
        </w:rPr>
        <w:t xml:space="preserve"> межах громад, областей, країн і</w:t>
      </w:r>
      <w:r w:rsidRPr="00524CA3">
        <w:rPr>
          <w:rFonts w:ascii="Times New Roman" w:hAnsi="Times New Roman"/>
          <w:sz w:val="28"/>
          <w:szCs w:val="28"/>
        </w:rPr>
        <w:t xml:space="preserve"> в партнерстві з міжнародними організаціями та іншими державами;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обмін</w:t>
      </w:r>
      <w:r>
        <w:rPr>
          <w:rFonts w:ascii="Times New Roman" w:hAnsi="Times New Roman"/>
          <w:sz w:val="28"/>
          <w:szCs w:val="28"/>
        </w:rPr>
        <w:t>у</w:t>
      </w:r>
      <w:r w:rsidRPr="00524CA3">
        <w:rPr>
          <w:rFonts w:ascii="Times New Roman" w:hAnsi="Times New Roman"/>
          <w:sz w:val="28"/>
          <w:szCs w:val="28"/>
        </w:rPr>
        <w:t xml:space="preserve"> досвідом між молодіжними центрами (просторами) в межах громад, областей, країни та поза її межами;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здійснення міжнародного співробітництва, взаємодії інститутів громадянського суспільства Львівщини та міжнародних організацій, співпраця з міжнародними партнерами, тощо.</w:t>
      </w:r>
    </w:p>
    <w:p w:rsidR="00380AA0" w:rsidRPr="007D2E4C" w:rsidRDefault="00380AA0" w:rsidP="00380AA0">
      <w:pPr>
        <w:numPr>
          <w:ilvl w:val="0"/>
          <w:numId w:val="4"/>
        </w:numPr>
        <w:spacing w:line="276" w:lineRule="auto"/>
        <w:ind w:left="0" w:firstLine="567"/>
        <w:rPr>
          <w:b/>
          <w:sz w:val="28"/>
          <w:szCs w:val="28"/>
        </w:rPr>
      </w:pPr>
      <w:r w:rsidRPr="00524CA3">
        <w:rPr>
          <w:b/>
          <w:sz w:val="28"/>
          <w:szCs w:val="28"/>
          <w:lang w:eastAsia="uk-UA"/>
        </w:rPr>
        <w:t>Підготовка фахівців, які працюють з молоддю</w:t>
      </w:r>
      <w:r>
        <w:rPr>
          <w:b/>
          <w:sz w:val="28"/>
          <w:szCs w:val="28"/>
        </w:rPr>
        <w:t xml:space="preserve"> </w:t>
      </w:r>
      <w:r w:rsidRPr="007D2E4C">
        <w:rPr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системного навчання фахівців, які працюють з молоддю;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реалізації заходів, спрямованих на підвищення навичок фахівців, які працюють з молоддю у відповідності до сучасних запитів цільової аудиторії;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запровадження цифрових інструментів для роботи з молоді та збільшення кількості послуг, які надаються молодіжними працівниками.</w:t>
      </w:r>
    </w:p>
    <w:p w:rsidR="00380AA0" w:rsidRPr="007D2E4C" w:rsidRDefault="00380AA0" w:rsidP="00380AA0">
      <w:pPr>
        <w:numPr>
          <w:ilvl w:val="0"/>
          <w:numId w:val="4"/>
        </w:numPr>
        <w:spacing w:line="276" w:lineRule="auto"/>
        <w:ind w:left="0" w:firstLine="567"/>
        <w:rPr>
          <w:b/>
          <w:sz w:val="28"/>
          <w:szCs w:val="28"/>
        </w:rPr>
      </w:pPr>
      <w:r w:rsidRPr="00524CA3">
        <w:rPr>
          <w:b/>
          <w:sz w:val="28"/>
          <w:szCs w:val="28"/>
          <w:lang w:eastAsia="uk-UA"/>
        </w:rPr>
        <w:t>Розвиток мережі молодіжних центрів (просторів)</w:t>
      </w:r>
      <w:r>
        <w:rPr>
          <w:b/>
          <w:sz w:val="28"/>
          <w:szCs w:val="28"/>
        </w:rPr>
        <w:t xml:space="preserve"> </w:t>
      </w:r>
      <w:r w:rsidRPr="007D2E4C">
        <w:rPr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 xml:space="preserve">створення комплексних </w:t>
      </w:r>
      <w:proofErr w:type="spellStart"/>
      <w:r w:rsidRPr="00524CA3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24CA3">
        <w:rPr>
          <w:rFonts w:ascii="Times New Roman" w:hAnsi="Times New Roman"/>
          <w:sz w:val="28"/>
          <w:szCs w:val="28"/>
        </w:rPr>
        <w:t xml:space="preserve"> щодо інституційного та програмного розвитку молодіжних центрів (просторів) в територіальних громадах;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розвит</w:t>
      </w:r>
      <w:r>
        <w:rPr>
          <w:rFonts w:ascii="Times New Roman" w:hAnsi="Times New Roman"/>
          <w:sz w:val="28"/>
          <w:szCs w:val="28"/>
        </w:rPr>
        <w:t>ку</w:t>
      </w:r>
      <w:r w:rsidRPr="00524CA3">
        <w:rPr>
          <w:rFonts w:ascii="Times New Roman" w:hAnsi="Times New Roman"/>
          <w:sz w:val="28"/>
          <w:szCs w:val="28"/>
        </w:rPr>
        <w:t xml:space="preserve"> мережі молодіжних просторів, клубів із максимальною доступністю та відкритістю до участі в них молоді;</w:t>
      </w:r>
    </w:p>
    <w:p w:rsidR="00380AA0" w:rsidRPr="00524CA3" w:rsidRDefault="00380AA0" w:rsidP="00380AA0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4CA3">
        <w:rPr>
          <w:rFonts w:ascii="Times New Roman" w:hAnsi="Times New Roman"/>
          <w:sz w:val="28"/>
          <w:szCs w:val="28"/>
        </w:rPr>
        <w:t>реалізації стратегічних сесій, навчань, програм для новостворених та діючих молодіжних центрів (просторів).</w:t>
      </w:r>
    </w:p>
    <w:p w:rsidR="00380AA0" w:rsidRPr="007D2E4C" w:rsidRDefault="00380AA0" w:rsidP="00380AA0">
      <w:pPr>
        <w:numPr>
          <w:ilvl w:val="0"/>
          <w:numId w:val="4"/>
        </w:numPr>
        <w:spacing w:line="276" w:lineRule="auto"/>
        <w:ind w:left="0" w:firstLine="567"/>
        <w:rPr>
          <w:b/>
          <w:sz w:val="28"/>
          <w:szCs w:val="28"/>
        </w:rPr>
      </w:pPr>
      <w:r w:rsidRPr="00524CA3">
        <w:rPr>
          <w:b/>
          <w:sz w:val="28"/>
          <w:szCs w:val="28"/>
          <w:lang w:eastAsia="uk-UA"/>
        </w:rPr>
        <w:t>Національно-патріотичне виховання молоді</w:t>
      </w:r>
      <w:r>
        <w:rPr>
          <w:b/>
          <w:sz w:val="28"/>
          <w:szCs w:val="28"/>
        </w:rPr>
        <w:t xml:space="preserve"> </w:t>
      </w:r>
      <w:r w:rsidRPr="007D2E4C">
        <w:rPr>
          <w:color w:val="000000"/>
          <w:spacing w:val="-3"/>
          <w:sz w:val="28"/>
          <w:szCs w:val="28"/>
        </w:rPr>
        <w:t>з метою:</w:t>
      </w:r>
    </w:p>
    <w:p w:rsidR="00380AA0" w:rsidRPr="00524CA3" w:rsidRDefault="00380AA0" w:rsidP="00380AA0">
      <w:pPr>
        <w:spacing w:line="276" w:lineRule="auto"/>
        <w:ind w:firstLine="567"/>
        <w:rPr>
          <w:rStyle w:val="rvts0"/>
          <w:sz w:val="28"/>
          <w:szCs w:val="28"/>
        </w:rPr>
      </w:pPr>
      <w:r w:rsidRPr="00524CA3">
        <w:rPr>
          <w:sz w:val="28"/>
          <w:szCs w:val="28"/>
        </w:rPr>
        <w:t xml:space="preserve">7.1. </w:t>
      </w:r>
      <w:r w:rsidRPr="00524CA3">
        <w:rPr>
          <w:rStyle w:val="rvts0"/>
          <w:sz w:val="28"/>
          <w:szCs w:val="28"/>
        </w:rPr>
        <w:t>реалізаці</w:t>
      </w:r>
      <w:r>
        <w:rPr>
          <w:rStyle w:val="rvts0"/>
          <w:sz w:val="28"/>
          <w:szCs w:val="28"/>
        </w:rPr>
        <w:t>ї</w:t>
      </w:r>
      <w:r w:rsidRPr="00524CA3">
        <w:rPr>
          <w:rStyle w:val="rvts0"/>
          <w:sz w:val="28"/>
          <w:szCs w:val="28"/>
        </w:rPr>
        <w:t xml:space="preserve"> </w:t>
      </w:r>
      <w:proofErr w:type="spellStart"/>
      <w:r w:rsidRPr="00524CA3">
        <w:rPr>
          <w:rStyle w:val="rvts0"/>
          <w:sz w:val="28"/>
          <w:szCs w:val="28"/>
        </w:rPr>
        <w:t>проєктів</w:t>
      </w:r>
      <w:proofErr w:type="spellEnd"/>
      <w:r w:rsidRPr="00524CA3">
        <w:rPr>
          <w:rStyle w:val="rvts0"/>
          <w:sz w:val="28"/>
          <w:szCs w:val="28"/>
        </w:rPr>
        <w:t xml:space="preserve"> та заходів, спрямованих на підвищення престижу військової служби;</w:t>
      </w:r>
    </w:p>
    <w:p w:rsidR="00380AA0" w:rsidRPr="00524CA3" w:rsidRDefault="00380AA0" w:rsidP="00380AA0">
      <w:pPr>
        <w:spacing w:line="276" w:lineRule="auto"/>
        <w:ind w:firstLine="567"/>
        <w:rPr>
          <w:rStyle w:val="rvts0"/>
          <w:sz w:val="28"/>
          <w:szCs w:val="28"/>
        </w:rPr>
      </w:pPr>
      <w:r w:rsidRPr="00524CA3">
        <w:rPr>
          <w:rStyle w:val="rvts0"/>
          <w:sz w:val="28"/>
          <w:szCs w:val="28"/>
        </w:rPr>
        <w:t xml:space="preserve">7.2. проведення </w:t>
      </w:r>
      <w:proofErr w:type="spellStart"/>
      <w:r w:rsidRPr="00524CA3">
        <w:rPr>
          <w:rStyle w:val="rvts0"/>
          <w:sz w:val="28"/>
          <w:szCs w:val="28"/>
        </w:rPr>
        <w:t>освітньо</w:t>
      </w:r>
      <w:proofErr w:type="spellEnd"/>
      <w:r w:rsidRPr="00524CA3">
        <w:rPr>
          <w:rStyle w:val="rvts0"/>
          <w:sz w:val="28"/>
          <w:szCs w:val="28"/>
        </w:rPr>
        <w:t>-виховних, інформаційно-просвітницьких, культурологічних, міжнародних заходів з національно-патріотичного виховання;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rStyle w:val="rvts0"/>
          <w:sz w:val="28"/>
          <w:szCs w:val="28"/>
        </w:rPr>
        <w:t xml:space="preserve">7.3. </w:t>
      </w:r>
      <w:r w:rsidRPr="00524CA3">
        <w:rPr>
          <w:sz w:val="28"/>
          <w:szCs w:val="28"/>
        </w:rPr>
        <w:t xml:space="preserve">комплексного навчання </w:t>
      </w:r>
      <w:proofErr w:type="spellStart"/>
      <w:r w:rsidRPr="00524CA3">
        <w:rPr>
          <w:sz w:val="28"/>
          <w:szCs w:val="28"/>
        </w:rPr>
        <w:t>домедичної</w:t>
      </w:r>
      <w:proofErr w:type="spellEnd"/>
      <w:r w:rsidRPr="00524CA3">
        <w:rPr>
          <w:sz w:val="28"/>
          <w:szCs w:val="28"/>
        </w:rPr>
        <w:t xml:space="preserve"> допомоги молоді та представників інститутів громадянського суспільства, які працюють з молоддю.</w:t>
      </w:r>
    </w:p>
    <w:p w:rsidR="00380AA0" w:rsidRPr="00524CA3" w:rsidRDefault="00380AA0" w:rsidP="00380AA0">
      <w:pPr>
        <w:spacing w:line="276" w:lineRule="auto"/>
        <w:ind w:firstLine="567"/>
        <w:rPr>
          <w:color w:val="000000"/>
          <w:spacing w:val="-6"/>
          <w:w w:val="105"/>
          <w:sz w:val="28"/>
          <w:szCs w:val="28"/>
        </w:rPr>
      </w:pPr>
      <w:r w:rsidRPr="00524CA3">
        <w:rPr>
          <w:color w:val="000000"/>
          <w:spacing w:val="-6"/>
          <w:w w:val="105"/>
          <w:sz w:val="28"/>
          <w:szCs w:val="28"/>
        </w:rPr>
        <w:t>Види діяльності:</w:t>
      </w:r>
    </w:p>
    <w:p w:rsidR="00380AA0" w:rsidRDefault="00380AA0" w:rsidP="00380AA0">
      <w:pPr>
        <w:spacing w:line="276" w:lineRule="auto"/>
        <w:ind w:firstLine="567"/>
        <w:rPr>
          <w:color w:val="000000"/>
          <w:spacing w:val="5"/>
          <w:w w:val="105"/>
          <w:sz w:val="28"/>
          <w:szCs w:val="28"/>
        </w:rPr>
      </w:pPr>
      <w:r w:rsidRPr="00524CA3">
        <w:rPr>
          <w:color w:val="000000"/>
          <w:spacing w:val="-5"/>
          <w:w w:val="105"/>
          <w:sz w:val="28"/>
          <w:szCs w:val="28"/>
        </w:rPr>
        <w:t xml:space="preserve">проведення акцій, ігор, конкурсів, засідань </w:t>
      </w:r>
      <w:r w:rsidRPr="00524CA3">
        <w:rPr>
          <w:color w:val="000000"/>
          <w:spacing w:val="-5"/>
          <w:sz w:val="28"/>
          <w:szCs w:val="28"/>
        </w:rPr>
        <w:t xml:space="preserve">за круглим столом, </w:t>
      </w:r>
      <w:r w:rsidRPr="00524CA3">
        <w:rPr>
          <w:color w:val="000000"/>
          <w:spacing w:val="-5"/>
          <w:w w:val="105"/>
          <w:sz w:val="28"/>
          <w:szCs w:val="28"/>
        </w:rPr>
        <w:t xml:space="preserve">дебатів, </w:t>
      </w:r>
      <w:r w:rsidRPr="00524CA3">
        <w:rPr>
          <w:color w:val="000000"/>
          <w:spacing w:val="3"/>
          <w:w w:val="105"/>
          <w:sz w:val="28"/>
          <w:szCs w:val="28"/>
        </w:rPr>
        <w:t xml:space="preserve">семінарів, тренінгів, змагань, конференцій, форумів, фестивалів, </w:t>
      </w:r>
      <w:r w:rsidRPr="00524CA3">
        <w:rPr>
          <w:color w:val="000000"/>
          <w:spacing w:val="3"/>
          <w:sz w:val="28"/>
          <w:szCs w:val="28"/>
        </w:rPr>
        <w:t xml:space="preserve">наметових </w:t>
      </w:r>
      <w:r w:rsidRPr="00524CA3">
        <w:rPr>
          <w:color w:val="000000"/>
          <w:spacing w:val="3"/>
          <w:w w:val="105"/>
          <w:sz w:val="28"/>
          <w:szCs w:val="28"/>
        </w:rPr>
        <w:t>таборів</w:t>
      </w:r>
      <w:r w:rsidRPr="00524CA3">
        <w:rPr>
          <w:color w:val="000000"/>
          <w:spacing w:val="-2"/>
          <w:w w:val="105"/>
          <w:sz w:val="28"/>
          <w:szCs w:val="28"/>
        </w:rPr>
        <w:t xml:space="preserve">, концертів та інших </w:t>
      </w:r>
      <w:r w:rsidRPr="00524CA3">
        <w:rPr>
          <w:color w:val="000000"/>
          <w:spacing w:val="-2"/>
          <w:sz w:val="28"/>
          <w:szCs w:val="28"/>
        </w:rPr>
        <w:t>заходів</w:t>
      </w:r>
      <w:r w:rsidRPr="00524CA3">
        <w:rPr>
          <w:color w:val="000000"/>
          <w:spacing w:val="-3"/>
          <w:sz w:val="28"/>
          <w:szCs w:val="28"/>
        </w:rPr>
        <w:t xml:space="preserve">, </w:t>
      </w:r>
      <w:r w:rsidRPr="00524CA3">
        <w:rPr>
          <w:color w:val="000000"/>
          <w:w w:val="105"/>
          <w:sz w:val="28"/>
          <w:szCs w:val="28"/>
        </w:rPr>
        <w:t>видання і</w:t>
      </w:r>
      <w:r w:rsidRPr="00524CA3">
        <w:rPr>
          <w:color w:val="000000"/>
          <w:spacing w:val="5"/>
          <w:w w:val="105"/>
          <w:sz w:val="28"/>
          <w:szCs w:val="28"/>
        </w:rPr>
        <w:t>нформаційних та методичних матеріалів</w:t>
      </w:r>
      <w:r>
        <w:rPr>
          <w:color w:val="000000"/>
          <w:spacing w:val="5"/>
          <w:w w:val="105"/>
          <w:sz w:val="28"/>
          <w:szCs w:val="28"/>
        </w:rPr>
        <w:t>.</w:t>
      </w:r>
    </w:p>
    <w:p w:rsidR="00380AA0" w:rsidRDefault="00380AA0" w:rsidP="00380AA0">
      <w:pPr>
        <w:spacing w:line="276" w:lineRule="auto"/>
        <w:ind w:firstLine="567"/>
        <w:rPr>
          <w:color w:val="000000"/>
          <w:spacing w:val="5"/>
          <w:w w:val="105"/>
          <w:sz w:val="28"/>
          <w:szCs w:val="28"/>
        </w:rPr>
      </w:pP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</w:p>
    <w:p w:rsidR="00380AA0" w:rsidRPr="00524CA3" w:rsidRDefault="00380AA0" w:rsidP="00380AA0">
      <w:pPr>
        <w:spacing w:line="276" w:lineRule="auto"/>
        <w:ind w:firstLine="567"/>
        <w:rPr>
          <w:b/>
          <w:sz w:val="28"/>
          <w:szCs w:val="28"/>
        </w:rPr>
      </w:pPr>
      <w:r w:rsidRPr="00524CA3">
        <w:rPr>
          <w:b/>
          <w:sz w:val="28"/>
          <w:szCs w:val="28"/>
        </w:rPr>
        <w:lastRenderedPageBreak/>
        <w:t>Конкурсна пропозиція складається державною мовою та має містити: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>1) заяву про участь у конкурсі за формою встановленого зразка, за підписом керівника або уповноваженої особи інституту громадянського суспільства, скріпленим печаткою інституту (у разі наявності);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2) опис </w:t>
      </w:r>
      <w:proofErr w:type="spellStart"/>
      <w:r w:rsidRPr="00524CA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24CA3">
        <w:rPr>
          <w:sz w:val="28"/>
          <w:szCs w:val="28"/>
        </w:rPr>
        <w:t>кту</w:t>
      </w:r>
      <w:proofErr w:type="spellEnd"/>
      <w:r w:rsidRPr="00524CA3">
        <w:rPr>
          <w:sz w:val="28"/>
          <w:szCs w:val="28"/>
        </w:rPr>
        <w:t xml:space="preserve"> та кошторис витрат, необхідних для реалізації </w:t>
      </w:r>
      <w:proofErr w:type="spellStart"/>
      <w:r w:rsidRPr="00524CA3">
        <w:rPr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>, за формою встановленого зразка;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3) листи-підтвердження органів державної влади, органів місцевого самоврядування та їх виконавчих органів, наукових установ, інститутів громадянського суспільства, інших установ та організацій (у разі їх залучення до виконання (реалізації) </w:t>
      </w:r>
      <w:proofErr w:type="spellStart"/>
      <w:r w:rsidRPr="00524CA3">
        <w:rPr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 xml:space="preserve"> (заходу);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4) </w:t>
      </w:r>
      <w:r w:rsidRPr="0053203F">
        <w:rPr>
          <w:sz w:val="28"/>
          <w:szCs w:val="28"/>
        </w:rPr>
        <w:t>інформацію про діяльність інституту громадянського суспільства, зокрема досвід виконання (реалізації) програми (</w:t>
      </w:r>
      <w:proofErr w:type="spellStart"/>
      <w:r w:rsidRPr="0053203F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3203F">
        <w:rPr>
          <w:sz w:val="28"/>
          <w:szCs w:val="28"/>
        </w:rPr>
        <w:t>кту</w:t>
      </w:r>
      <w:proofErr w:type="spellEnd"/>
      <w:r w:rsidRPr="0053203F">
        <w:rPr>
          <w:sz w:val="28"/>
          <w:szCs w:val="28"/>
        </w:rPr>
        <w:t>, заходу) протягом останніх двох років за рахунок бюджетних коштів та інших джерел фінансування, джерела фінансування інституту громадянського суспільства, його матеріально-технічну базу та кадрове забезпечення.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bookmarkStart w:id="0" w:name="_GoBack"/>
      <w:bookmarkEnd w:id="0"/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proofErr w:type="spellStart"/>
      <w:r w:rsidRPr="00524CA3">
        <w:rPr>
          <w:sz w:val="28"/>
          <w:szCs w:val="28"/>
        </w:rPr>
        <w:t>Проєкт</w:t>
      </w:r>
      <w:proofErr w:type="spellEnd"/>
      <w:r w:rsidRPr="00524CA3">
        <w:rPr>
          <w:sz w:val="28"/>
          <w:szCs w:val="28"/>
        </w:rPr>
        <w:t xml:space="preserve"> (захід) та кошторис витрат, подані на Конкурс, повинні відповідати вимогам Наказу Міністерства молоді та спорту України «Про затвердження порядку реалізації програм, проектів та проведення заходів державної політики у молодіжній сфері» від 3 березня 2016 року № 808 зі змінами.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При плануванні видатків також слід враховувати, що </w:t>
      </w:r>
      <w:proofErr w:type="spellStart"/>
      <w:r w:rsidRPr="00524CA3">
        <w:rPr>
          <w:sz w:val="28"/>
          <w:szCs w:val="28"/>
        </w:rPr>
        <w:t>проєкти</w:t>
      </w:r>
      <w:proofErr w:type="spellEnd"/>
      <w:r w:rsidRPr="00524CA3">
        <w:rPr>
          <w:sz w:val="28"/>
          <w:szCs w:val="28"/>
        </w:rPr>
        <w:t xml:space="preserve"> (заходи) мають бути орієнтовані на рівний доступ до участі в них жінок та чоловіків, у тому числі щодо отримання та поширення будь-якої інформації у молодіжному середовищі або щодо реалізації політики у молодіжній сфері.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Максимально можливий обсяг бюджетного фінансування </w:t>
      </w:r>
      <w:proofErr w:type="spellStart"/>
      <w:r w:rsidRPr="00524CA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24CA3">
        <w:rPr>
          <w:sz w:val="28"/>
          <w:szCs w:val="28"/>
        </w:rPr>
        <w:t>кту</w:t>
      </w:r>
      <w:proofErr w:type="spellEnd"/>
      <w:r w:rsidRPr="00524CA3">
        <w:rPr>
          <w:sz w:val="28"/>
          <w:szCs w:val="28"/>
        </w:rPr>
        <w:t xml:space="preserve"> (заходу) становить 85% від загальної суми кошторису витрат та </w:t>
      </w:r>
      <w:r w:rsidRPr="007D2E4C">
        <w:rPr>
          <w:b/>
          <w:sz w:val="28"/>
          <w:szCs w:val="28"/>
        </w:rPr>
        <w:t xml:space="preserve">не може перевищувати </w:t>
      </w:r>
      <w:r>
        <w:rPr>
          <w:b/>
          <w:sz w:val="28"/>
          <w:szCs w:val="28"/>
        </w:rPr>
        <w:t>8</w:t>
      </w:r>
      <w:r w:rsidRPr="007D2E4C">
        <w:rPr>
          <w:b/>
          <w:sz w:val="28"/>
          <w:szCs w:val="28"/>
        </w:rPr>
        <w:t>0 тис. грн</w:t>
      </w:r>
      <w:r w:rsidRPr="00524CA3">
        <w:rPr>
          <w:sz w:val="28"/>
          <w:szCs w:val="28"/>
        </w:rPr>
        <w:t xml:space="preserve">. Участь інституту громадянського суспільства у </w:t>
      </w:r>
      <w:proofErr w:type="spellStart"/>
      <w:r w:rsidRPr="007D2E4C">
        <w:rPr>
          <w:b/>
          <w:sz w:val="28"/>
          <w:szCs w:val="28"/>
        </w:rPr>
        <w:t>співфінансуванні</w:t>
      </w:r>
      <w:proofErr w:type="spellEnd"/>
      <w:r w:rsidRPr="007D2E4C">
        <w:rPr>
          <w:b/>
          <w:sz w:val="28"/>
          <w:szCs w:val="28"/>
        </w:rPr>
        <w:t xml:space="preserve"> </w:t>
      </w:r>
      <w:proofErr w:type="spellStart"/>
      <w:r w:rsidRPr="007D2E4C">
        <w:rPr>
          <w:b/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 xml:space="preserve"> (заходу)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язковою</w:t>
      </w:r>
      <w:proofErr w:type="spellEnd"/>
      <w:r>
        <w:rPr>
          <w:sz w:val="28"/>
          <w:szCs w:val="28"/>
        </w:rPr>
        <w:t xml:space="preserve"> та </w:t>
      </w:r>
      <w:r w:rsidRPr="00524CA3">
        <w:rPr>
          <w:sz w:val="28"/>
          <w:szCs w:val="28"/>
        </w:rPr>
        <w:t>повин</w:t>
      </w:r>
      <w:r>
        <w:rPr>
          <w:sz w:val="28"/>
          <w:szCs w:val="28"/>
        </w:rPr>
        <w:t>на</w:t>
      </w:r>
      <w:r w:rsidRPr="00524CA3">
        <w:rPr>
          <w:sz w:val="28"/>
          <w:szCs w:val="28"/>
        </w:rPr>
        <w:t xml:space="preserve"> становити </w:t>
      </w:r>
      <w:r w:rsidRPr="007D2E4C">
        <w:rPr>
          <w:b/>
          <w:sz w:val="28"/>
          <w:szCs w:val="28"/>
        </w:rPr>
        <w:t>не менше 15%.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Рівень виконання </w:t>
      </w:r>
      <w:proofErr w:type="spellStart"/>
      <w:r w:rsidRPr="00524CA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24CA3">
        <w:rPr>
          <w:sz w:val="28"/>
          <w:szCs w:val="28"/>
        </w:rPr>
        <w:t>кту</w:t>
      </w:r>
      <w:proofErr w:type="spellEnd"/>
      <w:r w:rsidRPr="00524CA3">
        <w:rPr>
          <w:sz w:val="28"/>
          <w:szCs w:val="28"/>
        </w:rPr>
        <w:t xml:space="preserve"> (заходу) повинен бути обласний. </w:t>
      </w:r>
      <w:r w:rsidRPr="007D2E4C">
        <w:rPr>
          <w:b/>
          <w:sz w:val="28"/>
          <w:szCs w:val="28"/>
        </w:rPr>
        <w:t>Обласний рівень</w:t>
      </w:r>
      <w:r w:rsidRPr="00524CA3">
        <w:rPr>
          <w:sz w:val="28"/>
          <w:szCs w:val="28"/>
        </w:rPr>
        <w:t xml:space="preserve"> виконання </w:t>
      </w:r>
      <w:proofErr w:type="spellStart"/>
      <w:r w:rsidRPr="00524CA3">
        <w:rPr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 xml:space="preserve"> (заходу) - провадження проектної діяльності у більш як половині районів області та/або забезпечення участі у такій діяльності осіб з більш як половини районів області (згідно нового адміністративно-територіального устрою – </w:t>
      </w:r>
      <w:r w:rsidRPr="007D2E4C">
        <w:rPr>
          <w:b/>
          <w:sz w:val="28"/>
          <w:szCs w:val="28"/>
        </w:rPr>
        <w:t>не менше 4-ох районів</w:t>
      </w:r>
      <w:r w:rsidRPr="00524CA3">
        <w:rPr>
          <w:sz w:val="28"/>
          <w:szCs w:val="28"/>
        </w:rPr>
        <w:t>).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>Конкурсні пропозиції подаються у друкованій та електронній формі.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>Конкурсні пропозиції можуть подаватися інститутами громадянського суспільства, зареєстрованими в установленому порядку не пізніше ніж за шість місяців до оголошення проведення конкурсу.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7D2E4C">
        <w:rPr>
          <w:sz w:val="28"/>
          <w:szCs w:val="28"/>
        </w:rPr>
        <w:t xml:space="preserve">До участі у конкурсі </w:t>
      </w:r>
      <w:r w:rsidRPr="007D2E4C">
        <w:rPr>
          <w:b/>
          <w:sz w:val="28"/>
          <w:szCs w:val="28"/>
        </w:rPr>
        <w:t>не допускаються</w:t>
      </w:r>
      <w:r>
        <w:rPr>
          <w:sz w:val="28"/>
          <w:szCs w:val="28"/>
        </w:rPr>
        <w:t xml:space="preserve"> </w:t>
      </w:r>
      <w:r w:rsidRPr="00524CA3">
        <w:rPr>
          <w:sz w:val="28"/>
          <w:szCs w:val="28"/>
        </w:rPr>
        <w:t xml:space="preserve">інститути громадянського суспільства, </w:t>
      </w:r>
      <w:r>
        <w:rPr>
          <w:sz w:val="28"/>
          <w:szCs w:val="28"/>
        </w:rPr>
        <w:t>зазначені</w:t>
      </w:r>
      <w:r w:rsidRPr="00524CA3">
        <w:rPr>
          <w:sz w:val="28"/>
          <w:szCs w:val="28"/>
        </w:rPr>
        <w:t xml:space="preserve"> в абзаці 3 п. 1 постанови КМУ від 12 жовтня 2011 р</w:t>
      </w:r>
      <w:r>
        <w:rPr>
          <w:sz w:val="28"/>
          <w:szCs w:val="28"/>
        </w:rPr>
        <w:t>оку</w:t>
      </w:r>
      <w:r w:rsidRPr="00524CA3">
        <w:rPr>
          <w:sz w:val="28"/>
          <w:szCs w:val="28"/>
        </w:rPr>
        <w:t xml:space="preserve"> №1049 «Про затвердження Порядку проведення конкурсу з визначення програм </w:t>
      </w:r>
      <w:r w:rsidRPr="00524CA3">
        <w:rPr>
          <w:sz w:val="28"/>
          <w:szCs w:val="28"/>
        </w:rPr>
        <w:lastRenderedPageBreak/>
        <w:t>(проектів, заходів), розроблених інститутами громадянського суспільства, для виконання (реалізації) яких надається фінансова підтримка» (зі змінами).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proofErr w:type="spellStart"/>
      <w:r w:rsidRPr="00524CA3">
        <w:rPr>
          <w:sz w:val="28"/>
          <w:szCs w:val="28"/>
          <w:lang w:val="en-US"/>
        </w:rPr>
        <w:t>Інститу</w:t>
      </w:r>
      <w:proofErr w:type="spellEnd"/>
      <w:r w:rsidRPr="00524CA3">
        <w:rPr>
          <w:sz w:val="28"/>
          <w:szCs w:val="28"/>
        </w:rPr>
        <w:t>т</w:t>
      </w:r>
      <w:r w:rsidRPr="00524CA3">
        <w:rPr>
          <w:sz w:val="28"/>
          <w:szCs w:val="28"/>
          <w:lang w:val="en-US"/>
        </w:rPr>
        <w:t xml:space="preserve"> </w:t>
      </w:r>
      <w:proofErr w:type="spellStart"/>
      <w:r w:rsidRPr="00524CA3">
        <w:rPr>
          <w:sz w:val="28"/>
          <w:szCs w:val="28"/>
          <w:lang w:val="en-US"/>
        </w:rPr>
        <w:t>громадянського</w:t>
      </w:r>
      <w:proofErr w:type="spellEnd"/>
      <w:r w:rsidRPr="00524CA3">
        <w:rPr>
          <w:sz w:val="28"/>
          <w:szCs w:val="28"/>
          <w:lang w:val="en-US"/>
        </w:rPr>
        <w:t xml:space="preserve"> </w:t>
      </w:r>
      <w:proofErr w:type="spellStart"/>
      <w:r w:rsidRPr="00524CA3">
        <w:rPr>
          <w:sz w:val="28"/>
          <w:szCs w:val="28"/>
          <w:lang w:val="en-US"/>
        </w:rPr>
        <w:t>суспільства</w:t>
      </w:r>
      <w:proofErr w:type="spellEnd"/>
      <w:r w:rsidRPr="00524CA3">
        <w:rPr>
          <w:sz w:val="28"/>
          <w:szCs w:val="28"/>
        </w:rPr>
        <w:t xml:space="preserve"> може подавати на Конкурс кілька конкурсних пропозицій.</w:t>
      </w:r>
    </w:p>
    <w:p w:rsidR="00380AA0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Конкурсні пропозиції приймаються </w:t>
      </w:r>
      <w:r w:rsidRPr="007D2E4C">
        <w:rPr>
          <w:b/>
          <w:sz w:val="28"/>
          <w:szCs w:val="28"/>
        </w:rPr>
        <w:t>з 1 квітня 2021 року до 5 травня                2021 року (включно)</w:t>
      </w:r>
      <w:r w:rsidRPr="00524CA3">
        <w:rPr>
          <w:sz w:val="28"/>
          <w:szCs w:val="28"/>
        </w:rPr>
        <w:t xml:space="preserve"> щоденно, крім суботи, неділі та святкових днів, з 9-00 до 18-00 год. за </w:t>
      </w:r>
      <w:proofErr w:type="spellStart"/>
      <w:r w:rsidRPr="00524CA3">
        <w:rPr>
          <w:sz w:val="28"/>
          <w:szCs w:val="28"/>
        </w:rPr>
        <w:t>адресою</w:t>
      </w:r>
      <w:proofErr w:type="spellEnd"/>
      <w:r w:rsidRPr="00524CA3">
        <w:rPr>
          <w:sz w:val="28"/>
          <w:szCs w:val="28"/>
        </w:rPr>
        <w:t xml:space="preserve">: м. Львів, вул. Винниченка, 18, к. 454. 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>Контактний телефон (032) 261-27-40, e-</w:t>
      </w:r>
      <w:proofErr w:type="spellStart"/>
      <w:r w:rsidRPr="00524CA3">
        <w:rPr>
          <w:sz w:val="28"/>
          <w:szCs w:val="28"/>
        </w:rPr>
        <w:t>mail</w:t>
      </w:r>
      <w:proofErr w:type="spellEnd"/>
      <w:r w:rsidRPr="00524CA3">
        <w:rPr>
          <w:sz w:val="28"/>
          <w:szCs w:val="28"/>
        </w:rPr>
        <w:t xml:space="preserve">: </w:t>
      </w:r>
      <w:hyperlink r:id="rId5" w:history="1">
        <w:r w:rsidRPr="00524CA3">
          <w:rPr>
            <w:rStyle w:val="a4"/>
            <w:sz w:val="28"/>
            <w:szCs w:val="28"/>
          </w:rPr>
          <w:t>molodpol@gmail.com</w:t>
        </w:r>
      </w:hyperlink>
      <w:r w:rsidRPr="00524CA3">
        <w:rPr>
          <w:sz w:val="28"/>
          <w:szCs w:val="28"/>
        </w:rPr>
        <w:t>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color w:val="000000"/>
          <w:sz w:val="28"/>
          <w:szCs w:val="28"/>
        </w:rPr>
        <w:t xml:space="preserve">Результати конкурсу будуть оголошені </w:t>
      </w:r>
      <w:r w:rsidRPr="007D2E4C">
        <w:rPr>
          <w:b/>
          <w:sz w:val="28"/>
          <w:szCs w:val="28"/>
        </w:rPr>
        <w:t>до 24 травня 2021 року</w:t>
      </w:r>
      <w:r w:rsidRPr="00524CA3">
        <w:rPr>
          <w:sz w:val="28"/>
          <w:szCs w:val="28"/>
        </w:rPr>
        <w:t>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sz w:val="28"/>
          <w:szCs w:val="28"/>
        </w:rPr>
        <w:t xml:space="preserve">У разі визнання </w:t>
      </w:r>
      <w:proofErr w:type="spellStart"/>
      <w:r w:rsidRPr="00524CA3">
        <w:rPr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 xml:space="preserve"> (заходу) переможцем Конкурсу, організатор визначає обсяги бюджетних коштів для виконання кожного </w:t>
      </w:r>
      <w:proofErr w:type="spellStart"/>
      <w:r w:rsidRPr="00524CA3">
        <w:rPr>
          <w:sz w:val="28"/>
          <w:szCs w:val="28"/>
        </w:rPr>
        <w:t>проєкту</w:t>
      </w:r>
      <w:proofErr w:type="spellEnd"/>
      <w:r w:rsidRPr="00524CA3">
        <w:rPr>
          <w:sz w:val="28"/>
          <w:szCs w:val="28"/>
        </w:rPr>
        <w:t xml:space="preserve"> з дотриманням принципу економного витрачання бюджетних коштів та максимальної ефективності їх використання.</w:t>
      </w:r>
    </w:p>
    <w:p w:rsidR="00380AA0" w:rsidRPr="00524CA3" w:rsidRDefault="00380AA0" w:rsidP="00380AA0">
      <w:pPr>
        <w:spacing w:line="276" w:lineRule="auto"/>
        <w:ind w:firstLine="567"/>
        <w:rPr>
          <w:sz w:val="28"/>
          <w:szCs w:val="28"/>
        </w:rPr>
      </w:pPr>
      <w:r w:rsidRPr="00524CA3">
        <w:rPr>
          <w:color w:val="000000"/>
          <w:sz w:val="28"/>
          <w:szCs w:val="28"/>
          <w:shd w:val="clear" w:color="auto" w:fill="FFFFFF"/>
        </w:rPr>
        <w:t xml:space="preserve">Переможці конкурсу протягом 20 днів після оголошення результатів конкурсу зобов’язані повідомити організатору конкурсу про те, чи буде для реалізації </w:t>
      </w:r>
      <w:proofErr w:type="spellStart"/>
      <w:r w:rsidRPr="00524CA3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Pr="00524CA3">
        <w:rPr>
          <w:color w:val="000000"/>
          <w:sz w:val="28"/>
          <w:szCs w:val="28"/>
          <w:shd w:val="clear" w:color="auto" w:fill="FFFFFF"/>
        </w:rPr>
        <w:t>, який став переможцем конкурсу, надаватися фінансова підтримка іншими організаторами конкурсів за рахунок коштів державного або місцевого бюджетів та прийняте рішення щодо вибору одного організатора конкурсу, від якого будуть отримувати фінансування.</w:t>
      </w:r>
    </w:p>
    <w:p w:rsidR="00380AA0" w:rsidRDefault="00380AA0" w:rsidP="00380AA0">
      <w:pPr>
        <w:pBdr>
          <w:bottom w:val="single" w:sz="4" w:space="1" w:color="auto"/>
        </w:pBdr>
        <w:spacing w:line="276" w:lineRule="auto"/>
        <w:rPr>
          <w:szCs w:val="26"/>
        </w:rPr>
      </w:pPr>
    </w:p>
    <w:p w:rsidR="00380AA0" w:rsidRDefault="00380AA0" w:rsidP="00380AA0">
      <w:pPr>
        <w:rPr>
          <w:szCs w:val="26"/>
        </w:rPr>
      </w:pPr>
    </w:p>
    <w:p w:rsidR="00E253DA" w:rsidRDefault="00380AA0"/>
    <w:sectPr w:rsidR="00E25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6A6A"/>
    <w:multiLevelType w:val="multilevel"/>
    <w:tmpl w:val="534026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43806AF"/>
    <w:multiLevelType w:val="hybridMultilevel"/>
    <w:tmpl w:val="B60EDB0E"/>
    <w:lvl w:ilvl="0" w:tplc="35DCA29C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  <w:w w:val="1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D07D2"/>
    <w:multiLevelType w:val="multilevel"/>
    <w:tmpl w:val="8A80C2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7540599"/>
    <w:multiLevelType w:val="multilevel"/>
    <w:tmpl w:val="EEE449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D0"/>
    <w:rsid w:val="000A3F45"/>
    <w:rsid w:val="00380AA0"/>
    <w:rsid w:val="003C7FD0"/>
    <w:rsid w:val="00F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6555-F473-4A2C-B1E0-458D3F0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A0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A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uk-UA"/>
    </w:rPr>
  </w:style>
  <w:style w:type="character" w:customStyle="1" w:styleId="rvts0">
    <w:name w:val="rvts0"/>
    <w:basedOn w:val="a0"/>
    <w:rsid w:val="00380AA0"/>
  </w:style>
  <w:style w:type="character" w:styleId="a4">
    <w:name w:val="Hyperlink"/>
    <w:basedOn w:val="a0"/>
    <w:uiPriority w:val="99"/>
    <w:unhideWhenUsed/>
    <w:rsid w:val="00380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p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5282</Words>
  <Characters>3011</Characters>
  <Application>Microsoft Office Word</Application>
  <DocSecurity>0</DocSecurity>
  <Lines>25</Lines>
  <Paragraphs>16</Paragraphs>
  <ScaleCrop>false</ScaleCrop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Loda454</dc:creator>
  <cp:keywords/>
  <dc:description/>
  <cp:lastModifiedBy>Loda454</cp:lastModifiedBy>
  <cp:revision>2</cp:revision>
  <dcterms:created xsi:type="dcterms:W3CDTF">2021-04-01T08:42:00Z</dcterms:created>
  <dcterms:modified xsi:type="dcterms:W3CDTF">2021-04-01T08:42:00Z</dcterms:modified>
</cp:coreProperties>
</file>